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C2D" w:rsidRDefault="00A07B49" w:rsidP="00C05C2D">
      <w:pPr>
        <w:pStyle w:val="a5"/>
        <w:tabs>
          <w:tab w:val="right" w:pos="9781"/>
        </w:tabs>
        <w:ind w:left="709" w:right="-708"/>
        <w:jc w:val="center"/>
        <w:rPr>
          <w:rFonts w:ascii="Century Gothic" w:hAnsi="Century Gothic" w:cs="Century Gothic"/>
          <w:b/>
          <w:color w:val="4F6228"/>
          <w:sz w:val="28"/>
          <w:szCs w:val="28"/>
          <w:lang w:val="en-US"/>
        </w:rPr>
      </w:pPr>
      <w:r>
        <w:rPr>
          <w:noProof/>
          <w:lang w:val="bg-BG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-154940</wp:posOffset>
            </wp:positionV>
            <wp:extent cx="1062990" cy="781050"/>
            <wp:effectExtent l="19050" t="0" r="3810" b="0"/>
            <wp:wrapNone/>
            <wp:docPr id="5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5C2D">
        <w:rPr>
          <w:rFonts w:ascii="Century Gothic" w:hAnsi="Century Gothic" w:cs="Century Gothic"/>
          <w:b/>
          <w:color w:val="4F6228"/>
          <w:sz w:val="28"/>
          <w:szCs w:val="28"/>
        </w:rPr>
        <w:t>МИНИСТЕРСТВО НА ЗЕМЕДЕЛИЕТО</w:t>
      </w:r>
    </w:p>
    <w:p w:rsidR="00C05C2D" w:rsidRDefault="00C05C2D" w:rsidP="00C05C2D">
      <w:pPr>
        <w:pStyle w:val="a5"/>
        <w:tabs>
          <w:tab w:val="right" w:pos="9781"/>
        </w:tabs>
        <w:ind w:left="709" w:right="-708"/>
        <w:jc w:val="center"/>
        <w:rPr>
          <w:rFonts w:ascii="Century Gothic" w:hAnsi="Century Gothic" w:cs="Century Gothic"/>
          <w:b/>
          <w:color w:val="4F6228"/>
          <w:sz w:val="32"/>
          <w:szCs w:val="32"/>
        </w:rPr>
      </w:pPr>
      <w:r>
        <w:rPr>
          <w:rFonts w:ascii="Century Gothic" w:hAnsi="Century Gothic" w:cs="Century Gothic"/>
          <w:b/>
          <w:color w:val="984806"/>
          <w:sz w:val="36"/>
          <w:szCs w:val="36"/>
        </w:rPr>
        <w:t>СЕВЕРОИЗТОЧНО ДЪРЖАВНО ПРЕДПРИЯТИЕ</w:t>
      </w:r>
    </w:p>
    <w:p w:rsidR="00C05C2D" w:rsidRPr="003B3745" w:rsidRDefault="00602378" w:rsidP="00C05C2D">
      <w:pPr>
        <w:pStyle w:val="a5"/>
        <w:tabs>
          <w:tab w:val="right" w:pos="9639"/>
        </w:tabs>
        <w:ind w:right="1"/>
        <w:jc w:val="center"/>
      </w:pPr>
      <w:r w:rsidRPr="00602378">
        <w:rPr>
          <w:noProof/>
        </w:rPr>
        <w:pict>
          <v:line id="Право съединение 4" o:spid="_x0000_s1028" style="position:absolute;left:0;text-align:left;z-index:251657216;visibility:visible;mso-wrap-distance-top:-3e-5mm;mso-wrap-distance-bottom:-3e-5mm;mso-position-horizontal-relative:margin" from="59.3pt,18.7pt" to="485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" strokecolor="#70ad47" strokeweight=".53mm">
            <v:stroke joinstyle="miter" endcap="square"/>
            <w10:wrap anchorx="margin"/>
          </v:line>
        </w:pict>
      </w:r>
      <w:r w:rsidR="00C05C2D">
        <w:rPr>
          <w:rFonts w:ascii="Century Gothic" w:hAnsi="Century Gothic" w:cs="Century Gothic"/>
          <w:b/>
          <w:color w:val="4F6228"/>
          <w:sz w:val="32"/>
          <w:szCs w:val="32"/>
          <w:lang w:val="en-US"/>
        </w:rPr>
        <w:t xml:space="preserve">                </w:t>
      </w:r>
      <w:r w:rsidR="00C05C2D">
        <w:rPr>
          <w:rFonts w:ascii="Century Gothic" w:hAnsi="Century Gothic" w:cs="Century Gothic"/>
          <w:b/>
          <w:color w:val="4F6228"/>
          <w:sz w:val="32"/>
          <w:szCs w:val="32"/>
        </w:rPr>
        <w:t>ТП „ДЪРЖАВНО ЛОВНО СТОПАНСТВО ПАЛАМАРА”</w:t>
      </w:r>
    </w:p>
    <w:p w:rsidR="00C05C2D" w:rsidRPr="00846A17" w:rsidRDefault="00C05C2D" w:rsidP="00C05C2D">
      <w:pPr>
        <w:jc w:val="center"/>
        <w:rPr>
          <w:rFonts w:ascii="Calibri Light" w:hAnsi="Calibri Light"/>
          <w:sz w:val="17"/>
          <w:szCs w:val="17"/>
        </w:rPr>
      </w:pPr>
      <w:r>
        <w:rPr>
          <w:rFonts w:ascii="Calibri Light" w:hAnsi="Calibri Light" w:cs="Calibri Light"/>
          <w:sz w:val="16"/>
          <w:szCs w:val="16"/>
        </w:rPr>
        <w:t xml:space="preserve">                            Адрес:  с.Венец,ПК 9751, ул.”Кирил и Методий” №17,тел.05343/2106, email: </w:t>
      </w:r>
      <w:hyperlink r:id="rId9" w:history="1">
        <w:r w:rsidRPr="00147DB7">
          <w:rPr>
            <w:rStyle w:val="ab"/>
            <w:rFonts w:ascii="Calibri Light" w:hAnsi="Calibri Light" w:cs="Calibri Light"/>
            <w:sz w:val="16"/>
            <w:szCs w:val="16"/>
            <w:lang w:val="en-US"/>
          </w:rPr>
          <w:t>dls.palamara@dpshumen.bg</w:t>
        </w:r>
      </w:hyperlink>
      <w:r>
        <w:rPr>
          <w:rFonts w:ascii="Calibri Light" w:hAnsi="Calibri Light" w:cs="Calibri Light"/>
          <w:sz w:val="16"/>
          <w:szCs w:val="16"/>
        </w:rPr>
        <w:t xml:space="preserve">,  </w:t>
      </w:r>
      <w:hyperlink r:id="rId10" w:history="1">
        <w:r w:rsidRPr="00B727EB">
          <w:rPr>
            <w:rStyle w:val="ab"/>
            <w:rFonts w:ascii="Calibri Light" w:hAnsi="Calibri Light"/>
            <w:sz w:val="17"/>
            <w:szCs w:val="17"/>
          </w:rPr>
          <w:t>d</w:t>
        </w:r>
        <w:r w:rsidRPr="00B727EB">
          <w:rPr>
            <w:rStyle w:val="ab"/>
            <w:rFonts w:ascii="Calibri Light" w:hAnsi="Calibri Light"/>
            <w:sz w:val="17"/>
            <w:szCs w:val="17"/>
            <w:lang w:val="en-US"/>
          </w:rPr>
          <w:t>d</w:t>
        </w:r>
        <w:r w:rsidRPr="00B727EB">
          <w:rPr>
            <w:rStyle w:val="ab"/>
            <w:rFonts w:ascii="Calibri Light" w:hAnsi="Calibri Light"/>
            <w:sz w:val="17"/>
            <w:szCs w:val="17"/>
          </w:rPr>
          <w:t>s</w:t>
        </w:r>
        <w:r w:rsidRPr="00B727EB">
          <w:rPr>
            <w:rStyle w:val="ab"/>
            <w:rFonts w:ascii="Calibri Light" w:hAnsi="Calibri Light"/>
            <w:sz w:val="17"/>
            <w:szCs w:val="17"/>
            <w:lang w:val="en-US"/>
          </w:rPr>
          <w:t>palamara</w:t>
        </w:r>
        <w:r w:rsidRPr="00B727EB">
          <w:rPr>
            <w:rStyle w:val="ab"/>
            <w:rFonts w:ascii="Calibri Light" w:hAnsi="Calibri Light"/>
            <w:sz w:val="17"/>
            <w:szCs w:val="17"/>
          </w:rPr>
          <w:t>@abv.bg</w:t>
        </w:r>
      </w:hyperlink>
    </w:p>
    <w:p w:rsidR="00C05C2D" w:rsidRDefault="00C05C2D" w:rsidP="00C05C2D">
      <w:pPr>
        <w:rPr>
          <w:lang w:val="bg-BG"/>
        </w:rPr>
      </w:pPr>
    </w:p>
    <w:p w:rsidR="007240DF" w:rsidRDefault="007240DF" w:rsidP="00964194">
      <w:pPr>
        <w:pStyle w:val="3"/>
        <w:rPr>
          <w:sz w:val="28"/>
          <w:szCs w:val="28"/>
          <w:lang w:val="ru-RU"/>
        </w:rPr>
      </w:pPr>
    </w:p>
    <w:p w:rsidR="007240DF" w:rsidRDefault="007240DF" w:rsidP="00964194">
      <w:pPr>
        <w:pStyle w:val="3"/>
        <w:rPr>
          <w:sz w:val="28"/>
          <w:szCs w:val="28"/>
          <w:lang w:val="ru-RU"/>
        </w:rPr>
      </w:pPr>
    </w:p>
    <w:p w:rsidR="0003560B" w:rsidRPr="008F5857" w:rsidRDefault="0003560B" w:rsidP="00964194">
      <w:pPr>
        <w:pStyle w:val="3"/>
        <w:rPr>
          <w:sz w:val="28"/>
          <w:szCs w:val="28"/>
          <w:lang w:val="bg-BG"/>
        </w:rPr>
      </w:pPr>
      <w:r w:rsidRPr="00CF09DA">
        <w:rPr>
          <w:sz w:val="28"/>
          <w:szCs w:val="28"/>
          <w:lang w:val="ru-RU"/>
        </w:rPr>
        <w:t>З</w:t>
      </w:r>
      <w:r w:rsidR="00730647">
        <w:rPr>
          <w:sz w:val="28"/>
          <w:szCs w:val="28"/>
          <w:lang w:val="ru-RU"/>
        </w:rPr>
        <w:t xml:space="preserve"> </w:t>
      </w:r>
      <w:r w:rsidRPr="00CF09DA">
        <w:rPr>
          <w:sz w:val="28"/>
          <w:szCs w:val="28"/>
          <w:lang w:val="ru-RU"/>
        </w:rPr>
        <w:t>А</w:t>
      </w:r>
      <w:r w:rsidR="00730647">
        <w:rPr>
          <w:sz w:val="28"/>
          <w:szCs w:val="28"/>
          <w:lang w:val="ru-RU"/>
        </w:rPr>
        <w:t xml:space="preserve"> </w:t>
      </w:r>
      <w:r w:rsidRPr="00CF09DA">
        <w:rPr>
          <w:sz w:val="28"/>
          <w:szCs w:val="28"/>
          <w:lang w:val="ru-RU"/>
        </w:rPr>
        <w:t>П</w:t>
      </w:r>
      <w:r w:rsidR="00730647">
        <w:rPr>
          <w:sz w:val="28"/>
          <w:szCs w:val="28"/>
          <w:lang w:val="ru-RU"/>
        </w:rPr>
        <w:t xml:space="preserve"> </w:t>
      </w:r>
      <w:r w:rsidRPr="00CF09DA">
        <w:rPr>
          <w:sz w:val="28"/>
          <w:szCs w:val="28"/>
          <w:lang w:val="ru-RU"/>
        </w:rPr>
        <w:t>О</w:t>
      </w:r>
      <w:r w:rsidR="00730647">
        <w:rPr>
          <w:sz w:val="28"/>
          <w:szCs w:val="28"/>
          <w:lang w:val="ru-RU"/>
        </w:rPr>
        <w:t xml:space="preserve"> </w:t>
      </w:r>
      <w:r w:rsidRPr="00CF09DA">
        <w:rPr>
          <w:sz w:val="28"/>
          <w:szCs w:val="28"/>
          <w:lang w:val="ru-RU"/>
        </w:rPr>
        <w:t>В</w:t>
      </w:r>
      <w:r w:rsidR="00730647">
        <w:rPr>
          <w:sz w:val="28"/>
          <w:szCs w:val="28"/>
          <w:lang w:val="ru-RU"/>
        </w:rPr>
        <w:t xml:space="preserve"> </w:t>
      </w:r>
      <w:r w:rsidRPr="00CF09DA">
        <w:rPr>
          <w:sz w:val="28"/>
          <w:szCs w:val="28"/>
          <w:lang w:val="ru-RU"/>
        </w:rPr>
        <w:t>Е</w:t>
      </w:r>
      <w:r w:rsidR="00730647">
        <w:rPr>
          <w:sz w:val="28"/>
          <w:szCs w:val="28"/>
          <w:lang w:val="ru-RU"/>
        </w:rPr>
        <w:t xml:space="preserve"> </w:t>
      </w:r>
      <w:r w:rsidRPr="00CF09DA">
        <w:rPr>
          <w:sz w:val="28"/>
          <w:szCs w:val="28"/>
          <w:lang w:val="ru-RU"/>
        </w:rPr>
        <w:t>Д</w:t>
      </w:r>
      <w:r w:rsidRPr="00CF09DA">
        <w:rPr>
          <w:sz w:val="28"/>
          <w:szCs w:val="28"/>
          <w:lang w:val="ru-RU"/>
        </w:rPr>
        <w:br/>
      </w:r>
      <w:r w:rsidRPr="00F63B1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="00BC20C4">
        <w:rPr>
          <w:sz w:val="28"/>
          <w:szCs w:val="28"/>
          <w:lang w:val="bg-BG"/>
        </w:rPr>
        <w:t xml:space="preserve"> </w:t>
      </w:r>
      <w:r w:rsidRPr="008F5857">
        <w:rPr>
          <w:sz w:val="28"/>
          <w:szCs w:val="28"/>
          <w:lang w:val="ru-RU"/>
        </w:rPr>
        <w:t xml:space="preserve">№ </w:t>
      </w:r>
      <w:r w:rsidR="0077230E" w:rsidRPr="008F5857">
        <w:rPr>
          <w:sz w:val="28"/>
          <w:szCs w:val="28"/>
          <w:lang w:val="bg-BG"/>
        </w:rPr>
        <w:t>2</w:t>
      </w:r>
      <w:r w:rsidR="00BB2235">
        <w:rPr>
          <w:sz w:val="28"/>
          <w:szCs w:val="28"/>
        </w:rPr>
        <w:t>5</w:t>
      </w:r>
      <w:r w:rsidR="0077230E" w:rsidRPr="008F5857">
        <w:rPr>
          <w:sz w:val="28"/>
          <w:szCs w:val="28"/>
          <w:lang w:val="bg-BG"/>
        </w:rPr>
        <w:t>8</w:t>
      </w:r>
    </w:p>
    <w:p w:rsidR="0003560B" w:rsidRDefault="00BC20C4" w:rsidP="00BC20C4">
      <w:pPr>
        <w:pStyle w:val="3"/>
        <w:ind w:left="2832"/>
        <w:jc w:val="both"/>
        <w:rPr>
          <w:sz w:val="28"/>
          <w:szCs w:val="28"/>
          <w:lang w:val="bg-BG"/>
        </w:rPr>
      </w:pPr>
      <w:r w:rsidRPr="008F5857">
        <w:rPr>
          <w:b w:val="0"/>
          <w:shadow w:val="0"/>
          <w:sz w:val="20"/>
          <w:lang w:val="ru-RU"/>
        </w:rPr>
        <w:t xml:space="preserve">         </w:t>
      </w:r>
      <w:r w:rsidR="00C56B12" w:rsidRPr="008F5857">
        <w:rPr>
          <w:sz w:val="28"/>
          <w:szCs w:val="28"/>
          <w:lang w:val="bg-BG"/>
        </w:rPr>
        <w:t>с</w:t>
      </w:r>
      <w:r w:rsidR="009405D9" w:rsidRPr="008F5857">
        <w:rPr>
          <w:sz w:val="28"/>
          <w:szCs w:val="28"/>
          <w:lang w:val="bg-BG"/>
        </w:rPr>
        <w:t>.</w:t>
      </w:r>
      <w:r w:rsidR="00C56B12" w:rsidRPr="008F5857">
        <w:rPr>
          <w:sz w:val="28"/>
          <w:szCs w:val="28"/>
          <w:lang w:val="bg-BG"/>
        </w:rPr>
        <w:t xml:space="preserve"> Венец</w:t>
      </w:r>
      <w:r w:rsidR="009405D9" w:rsidRPr="008F5857">
        <w:rPr>
          <w:sz w:val="28"/>
          <w:szCs w:val="28"/>
          <w:lang w:val="bg-BG"/>
        </w:rPr>
        <w:t>,</w:t>
      </w:r>
      <w:r w:rsidR="009405D9" w:rsidRPr="008F5857">
        <w:rPr>
          <w:sz w:val="28"/>
          <w:szCs w:val="28"/>
        </w:rPr>
        <w:t xml:space="preserve"> </w:t>
      </w:r>
      <w:r w:rsidR="00FB5BB0" w:rsidRPr="008F5857">
        <w:rPr>
          <w:sz w:val="28"/>
          <w:szCs w:val="28"/>
          <w:lang w:val="bg-BG"/>
        </w:rPr>
        <w:t xml:space="preserve"> </w:t>
      </w:r>
      <w:r w:rsidR="00BB2235">
        <w:rPr>
          <w:sz w:val="28"/>
          <w:szCs w:val="28"/>
        </w:rPr>
        <w:t>07</w:t>
      </w:r>
      <w:r w:rsidR="00CE1C9A" w:rsidRPr="008F5857">
        <w:rPr>
          <w:sz w:val="28"/>
          <w:szCs w:val="28"/>
          <w:lang w:val="bg-BG"/>
        </w:rPr>
        <w:t>.</w:t>
      </w:r>
      <w:r w:rsidR="00BB2235">
        <w:rPr>
          <w:sz w:val="28"/>
          <w:szCs w:val="28"/>
        </w:rPr>
        <w:t>10</w:t>
      </w:r>
      <w:r w:rsidR="0072473F" w:rsidRPr="008F5857">
        <w:rPr>
          <w:sz w:val="28"/>
          <w:szCs w:val="28"/>
          <w:lang w:val="bg-BG"/>
        </w:rPr>
        <w:t>.</w:t>
      </w:r>
      <w:r w:rsidR="0003560B" w:rsidRPr="008F5857">
        <w:rPr>
          <w:sz w:val="28"/>
          <w:szCs w:val="28"/>
          <w:lang w:val="ru-RU"/>
        </w:rPr>
        <w:t>20</w:t>
      </w:r>
      <w:r w:rsidR="00C56B12" w:rsidRPr="008F5857">
        <w:rPr>
          <w:sz w:val="28"/>
          <w:szCs w:val="28"/>
          <w:lang w:val="ru-RU"/>
        </w:rPr>
        <w:t>22</w:t>
      </w:r>
      <w:r w:rsidR="0003560B" w:rsidRPr="008F5857">
        <w:rPr>
          <w:sz w:val="28"/>
          <w:szCs w:val="28"/>
          <w:lang w:val="ru-RU"/>
        </w:rPr>
        <w:t xml:space="preserve"> </w:t>
      </w:r>
      <w:r w:rsidR="00991E18" w:rsidRPr="008F5857">
        <w:rPr>
          <w:sz w:val="28"/>
          <w:szCs w:val="28"/>
          <w:lang w:val="ru-RU"/>
        </w:rPr>
        <w:t>г.</w:t>
      </w:r>
    </w:p>
    <w:p w:rsidR="0003560B" w:rsidRDefault="0003560B" w:rsidP="0003560B">
      <w:pPr>
        <w:rPr>
          <w:lang w:val="bg-BG"/>
        </w:rPr>
      </w:pPr>
    </w:p>
    <w:p w:rsidR="0003560B" w:rsidRDefault="0003560B" w:rsidP="0003560B">
      <w:pPr>
        <w:rPr>
          <w:lang w:val="bg-BG"/>
        </w:rPr>
      </w:pPr>
    </w:p>
    <w:p w:rsidR="0003560B" w:rsidRDefault="0003560B" w:rsidP="0003560B">
      <w:pPr>
        <w:rPr>
          <w:lang w:val="bg-BG"/>
        </w:rPr>
      </w:pPr>
    </w:p>
    <w:p w:rsidR="0003560B" w:rsidRDefault="0003560B" w:rsidP="0003560B">
      <w:pPr>
        <w:pStyle w:val="2"/>
        <w:ind w:firstLine="720"/>
        <w:rPr>
          <w:sz w:val="24"/>
          <w:szCs w:val="24"/>
        </w:rPr>
      </w:pPr>
      <w:r>
        <w:rPr>
          <w:sz w:val="24"/>
        </w:rPr>
        <w:t xml:space="preserve">На основание на чл. </w:t>
      </w:r>
      <w:r w:rsidR="00C56B12">
        <w:rPr>
          <w:sz w:val="24"/>
        </w:rPr>
        <w:t>18</w:t>
      </w:r>
      <w:r>
        <w:rPr>
          <w:sz w:val="24"/>
        </w:rPr>
        <w:t xml:space="preserve">, чл. </w:t>
      </w:r>
      <w:r w:rsidR="00C56B12">
        <w:rPr>
          <w:sz w:val="24"/>
        </w:rPr>
        <w:t>19, чл. 20</w:t>
      </w:r>
      <w:r>
        <w:rPr>
          <w:sz w:val="24"/>
        </w:rPr>
        <w:t xml:space="preserve"> и следващите от раздел ІІ</w:t>
      </w:r>
      <w:r w:rsidR="00C56B12">
        <w:rPr>
          <w:sz w:val="24"/>
        </w:rPr>
        <w:t>І</w:t>
      </w:r>
      <w:r>
        <w:rPr>
          <w:sz w:val="24"/>
        </w:rPr>
        <w:t xml:space="preserve"> на </w:t>
      </w:r>
      <w:r w:rsidRPr="00830F88">
        <w:rPr>
          <w:sz w:val="24"/>
          <w:szCs w:val="24"/>
        </w:rPr>
        <w:t xml:space="preserve"> Наредба №</w:t>
      </w:r>
      <w:r>
        <w:rPr>
          <w:sz w:val="24"/>
          <w:szCs w:val="24"/>
        </w:rPr>
        <w:t xml:space="preserve"> </w:t>
      </w:r>
      <w:r w:rsidRPr="00830F88">
        <w:rPr>
          <w:sz w:val="24"/>
          <w:szCs w:val="24"/>
        </w:rPr>
        <w:t>7</w:t>
      </w:r>
      <w:r>
        <w:rPr>
          <w:sz w:val="24"/>
          <w:szCs w:val="24"/>
        </w:rPr>
        <w:t>/</w:t>
      </w:r>
      <w:r w:rsidRPr="00830F88">
        <w:rPr>
          <w:sz w:val="24"/>
          <w:szCs w:val="24"/>
        </w:rPr>
        <w:t>14.11.1997</w:t>
      </w:r>
      <w:r>
        <w:rPr>
          <w:sz w:val="24"/>
          <w:szCs w:val="24"/>
        </w:rPr>
        <w:t xml:space="preserve"> </w:t>
      </w:r>
      <w:r w:rsidR="00991E18">
        <w:rPr>
          <w:sz w:val="24"/>
          <w:szCs w:val="24"/>
        </w:rPr>
        <w:t>г.</w:t>
      </w:r>
      <w:r w:rsidRPr="00830F88">
        <w:rPr>
          <w:sz w:val="24"/>
          <w:szCs w:val="24"/>
        </w:rPr>
        <w:t xml:space="preserve"> за продажба на движими вещи  - частна държавна собственост</w:t>
      </w:r>
      <w:r>
        <w:rPr>
          <w:sz w:val="24"/>
          <w:szCs w:val="24"/>
        </w:rPr>
        <w:t xml:space="preserve"> </w:t>
      </w:r>
    </w:p>
    <w:p w:rsidR="0003560B" w:rsidRDefault="0003560B" w:rsidP="0003560B">
      <w:pPr>
        <w:pStyle w:val="2"/>
        <w:ind w:firstLine="720"/>
        <w:rPr>
          <w:sz w:val="24"/>
          <w:szCs w:val="24"/>
        </w:rPr>
      </w:pPr>
    </w:p>
    <w:p w:rsidR="0003560B" w:rsidRPr="00866BCA" w:rsidRDefault="0003560B" w:rsidP="0003560B">
      <w:pPr>
        <w:pStyle w:val="2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6BCA">
        <w:rPr>
          <w:b/>
          <w:sz w:val="24"/>
          <w:szCs w:val="24"/>
        </w:rPr>
        <w:t>Н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А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Р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Е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Ж</w:t>
      </w:r>
      <w:r w:rsidR="00866BCA" w:rsidRPr="00866BCA">
        <w:rPr>
          <w:b/>
          <w:sz w:val="24"/>
          <w:szCs w:val="24"/>
        </w:rPr>
        <w:t xml:space="preserve"> Д </w:t>
      </w:r>
      <w:r w:rsidRPr="00866BCA">
        <w:rPr>
          <w:b/>
          <w:sz w:val="24"/>
          <w:szCs w:val="24"/>
        </w:rPr>
        <w:t>А</w:t>
      </w:r>
      <w:r w:rsidR="00866BCA" w:rsidRPr="00866BCA">
        <w:rPr>
          <w:b/>
          <w:sz w:val="24"/>
          <w:szCs w:val="24"/>
        </w:rPr>
        <w:t xml:space="preserve"> </w:t>
      </w:r>
      <w:r w:rsidRPr="00866BCA">
        <w:rPr>
          <w:b/>
          <w:sz w:val="24"/>
          <w:szCs w:val="24"/>
        </w:rPr>
        <w:t>М:</w:t>
      </w:r>
    </w:p>
    <w:p w:rsidR="0003560B" w:rsidRDefault="0003560B" w:rsidP="0003560B">
      <w:pPr>
        <w:pStyle w:val="2"/>
        <w:ind w:firstLine="720"/>
        <w:rPr>
          <w:sz w:val="24"/>
          <w:szCs w:val="24"/>
        </w:rPr>
      </w:pPr>
    </w:p>
    <w:p w:rsidR="0003560B" w:rsidRDefault="00C56B12" w:rsidP="0003560B">
      <w:pPr>
        <w:pStyle w:val="2"/>
        <w:ind w:firstLine="720"/>
        <w:rPr>
          <w:sz w:val="24"/>
          <w:szCs w:val="24"/>
        </w:rPr>
      </w:pPr>
      <w:r>
        <w:rPr>
          <w:sz w:val="24"/>
          <w:szCs w:val="24"/>
        </w:rPr>
        <w:t>ТП ДЛС „Паламара“</w:t>
      </w:r>
      <w:r w:rsidR="0003560B">
        <w:rPr>
          <w:sz w:val="24"/>
          <w:szCs w:val="24"/>
        </w:rPr>
        <w:t xml:space="preserve"> да проведе тър</w:t>
      </w:r>
      <w:r w:rsidR="00EA6E8C">
        <w:rPr>
          <w:sz w:val="24"/>
          <w:szCs w:val="24"/>
        </w:rPr>
        <w:t>г</w:t>
      </w:r>
      <w:r w:rsidR="0003560B">
        <w:rPr>
          <w:sz w:val="24"/>
          <w:szCs w:val="24"/>
        </w:rPr>
        <w:t xml:space="preserve"> с </w:t>
      </w:r>
      <w:r>
        <w:rPr>
          <w:sz w:val="24"/>
          <w:szCs w:val="24"/>
        </w:rPr>
        <w:t>явно</w:t>
      </w:r>
      <w:r w:rsidR="0003560B">
        <w:rPr>
          <w:sz w:val="24"/>
          <w:szCs w:val="24"/>
        </w:rPr>
        <w:t xml:space="preserve"> наддаване за продажба по реда на </w:t>
      </w:r>
      <w:r w:rsidR="0003560B" w:rsidRPr="00830F88">
        <w:rPr>
          <w:sz w:val="24"/>
          <w:szCs w:val="24"/>
        </w:rPr>
        <w:t>Наредба №</w:t>
      </w:r>
      <w:r w:rsidR="0003560B">
        <w:rPr>
          <w:sz w:val="24"/>
          <w:szCs w:val="24"/>
        </w:rPr>
        <w:t xml:space="preserve"> </w:t>
      </w:r>
      <w:r w:rsidR="0003560B" w:rsidRPr="00830F88">
        <w:rPr>
          <w:sz w:val="24"/>
          <w:szCs w:val="24"/>
        </w:rPr>
        <w:t>7</w:t>
      </w:r>
      <w:r w:rsidR="0003560B">
        <w:rPr>
          <w:sz w:val="24"/>
          <w:szCs w:val="24"/>
        </w:rPr>
        <w:t>/</w:t>
      </w:r>
      <w:r w:rsidR="0003560B" w:rsidRPr="00830F88">
        <w:rPr>
          <w:sz w:val="24"/>
          <w:szCs w:val="24"/>
        </w:rPr>
        <w:t>14.11.1997</w:t>
      </w:r>
      <w:r w:rsidR="0003560B">
        <w:rPr>
          <w:sz w:val="24"/>
          <w:szCs w:val="24"/>
        </w:rPr>
        <w:t xml:space="preserve"> </w:t>
      </w:r>
      <w:r w:rsidR="00991E18">
        <w:rPr>
          <w:sz w:val="24"/>
          <w:szCs w:val="24"/>
        </w:rPr>
        <w:t>г.</w:t>
      </w:r>
      <w:r w:rsidR="0003560B" w:rsidRPr="00830F88">
        <w:rPr>
          <w:sz w:val="24"/>
          <w:szCs w:val="24"/>
        </w:rPr>
        <w:t xml:space="preserve"> за продажба на движими вещи  - частна държавна собственост</w:t>
      </w:r>
      <w:r w:rsidR="0003560B">
        <w:rPr>
          <w:sz w:val="24"/>
          <w:szCs w:val="24"/>
        </w:rPr>
        <w:t xml:space="preserve"> по  обособени позиции както следва:</w:t>
      </w:r>
    </w:p>
    <w:p w:rsidR="0003560B" w:rsidRDefault="0003560B" w:rsidP="0003560B">
      <w:pPr>
        <w:pStyle w:val="2"/>
        <w:ind w:firstLine="720"/>
        <w:rPr>
          <w:sz w:val="24"/>
          <w:szCs w:val="24"/>
        </w:rPr>
      </w:pPr>
    </w:p>
    <w:p w:rsidR="0003560B" w:rsidRDefault="0003560B" w:rsidP="0003560B">
      <w:pPr>
        <w:pStyle w:val="2"/>
        <w:numPr>
          <w:ilvl w:val="0"/>
          <w:numId w:val="1"/>
        </w:numPr>
        <w:rPr>
          <w:b/>
          <w:szCs w:val="28"/>
        </w:rPr>
      </w:pPr>
      <w:r w:rsidRPr="003D133F">
        <w:rPr>
          <w:b/>
          <w:szCs w:val="28"/>
        </w:rPr>
        <w:t>ПРЕДМЕТ НА ТЪР</w:t>
      </w:r>
      <w:r w:rsidR="00D54488">
        <w:rPr>
          <w:b/>
          <w:szCs w:val="28"/>
        </w:rPr>
        <w:t>ГА</w:t>
      </w:r>
      <w:r w:rsidR="004A2762">
        <w:rPr>
          <w:b/>
          <w:szCs w:val="28"/>
        </w:rPr>
        <w:t>,</w:t>
      </w:r>
      <w:r w:rsidRPr="003D133F">
        <w:rPr>
          <w:b/>
          <w:szCs w:val="28"/>
        </w:rPr>
        <w:t xml:space="preserve"> НАЧАЛНА ЦЕНА:</w:t>
      </w:r>
    </w:p>
    <w:p w:rsidR="00144CE5" w:rsidRPr="003D133F" w:rsidRDefault="00144CE5" w:rsidP="00144CE5">
      <w:pPr>
        <w:pStyle w:val="2"/>
        <w:ind w:left="1440"/>
        <w:rPr>
          <w:b/>
          <w:szCs w:val="28"/>
        </w:rPr>
      </w:pPr>
    </w:p>
    <w:p w:rsidR="00D136EE" w:rsidRDefault="00D136EE" w:rsidP="00D136EE">
      <w:pPr>
        <w:rPr>
          <w:b/>
          <w:bCs/>
          <w:lang w:val="bg-BG"/>
        </w:rPr>
      </w:pPr>
      <w:r>
        <w:rPr>
          <w:lang w:val="bg-BG"/>
        </w:rPr>
        <w:tab/>
      </w:r>
    </w:p>
    <w:p w:rsidR="00D136EE" w:rsidRDefault="002A3CC8" w:rsidP="00D136E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Позиция № 1</w:t>
      </w:r>
    </w:p>
    <w:p w:rsidR="00425752" w:rsidRDefault="00425752" w:rsidP="00D136EE">
      <w:pPr>
        <w:jc w:val="center"/>
        <w:rPr>
          <w:b/>
          <w:sz w:val="24"/>
          <w:szCs w:val="24"/>
          <w:lang w:val="bg-BG"/>
        </w:rPr>
      </w:pPr>
    </w:p>
    <w:p w:rsidR="00D136EE" w:rsidRDefault="00D136EE" w:rsidP="0042575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</w:t>
      </w:r>
      <w:r w:rsidR="002A3CC8">
        <w:rPr>
          <w:b/>
          <w:sz w:val="24"/>
          <w:szCs w:val="24"/>
          <w:lang w:val="bg-BG"/>
        </w:rPr>
        <w:t>дажба на прогнозно количество 200</w:t>
      </w:r>
      <w:r>
        <w:rPr>
          <w:b/>
          <w:sz w:val="24"/>
          <w:szCs w:val="24"/>
          <w:lang w:val="bg-BG"/>
        </w:rPr>
        <w:t xml:space="preserve"> тона фуражна пшеница</w:t>
      </w:r>
      <w:r w:rsidRPr="00D136EE">
        <w:rPr>
          <w:b/>
          <w:sz w:val="24"/>
          <w:szCs w:val="24"/>
          <w:lang w:val="bg-BG"/>
        </w:rPr>
        <w:t xml:space="preserve"> </w:t>
      </w:r>
      <w:r w:rsidR="00425752">
        <w:rPr>
          <w:b/>
          <w:sz w:val="24"/>
          <w:szCs w:val="24"/>
          <w:lang w:val="bg-BG"/>
        </w:rPr>
        <w:t>с начална тръжна цена 120 000,00</w:t>
      </w:r>
      <w:r w:rsidR="0085114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лева без ДДС </w:t>
      </w:r>
    </w:p>
    <w:p w:rsidR="00D136EE" w:rsidRDefault="00D136EE" w:rsidP="00D136EE">
      <w:pPr>
        <w:jc w:val="center"/>
        <w:rPr>
          <w:b/>
          <w:sz w:val="24"/>
          <w:szCs w:val="24"/>
          <w:lang w:val="bg-BG"/>
        </w:rPr>
      </w:pPr>
    </w:p>
    <w:p w:rsidR="00425752" w:rsidRDefault="00425752" w:rsidP="00B513BE">
      <w:pPr>
        <w:jc w:val="center"/>
        <w:rPr>
          <w:b/>
          <w:sz w:val="24"/>
          <w:szCs w:val="24"/>
          <w:lang w:val="bg-BG"/>
        </w:rPr>
      </w:pPr>
    </w:p>
    <w:p w:rsidR="00B513BE" w:rsidRDefault="00425752" w:rsidP="00B513B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Позиция № 2</w:t>
      </w:r>
    </w:p>
    <w:p w:rsidR="00B513BE" w:rsidRDefault="00B513BE" w:rsidP="00D136EE">
      <w:pPr>
        <w:rPr>
          <w:b/>
          <w:sz w:val="24"/>
          <w:szCs w:val="24"/>
          <w:lang w:val="bg-BG"/>
        </w:rPr>
      </w:pPr>
    </w:p>
    <w:p w:rsidR="00B513BE" w:rsidRDefault="00B513BE" w:rsidP="00425752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Прод</w:t>
      </w:r>
      <w:r w:rsidR="00425752">
        <w:rPr>
          <w:b/>
          <w:sz w:val="24"/>
          <w:szCs w:val="24"/>
          <w:lang w:val="bg-BG"/>
        </w:rPr>
        <w:t>ажба на прогнозно количество 300</w:t>
      </w:r>
      <w:r>
        <w:rPr>
          <w:b/>
          <w:sz w:val="24"/>
          <w:szCs w:val="24"/>
          <w:lang w:val="bg-BG"/>
        </w:rPr>
        <w:t xml:space="preserve"> тона</w:t>
      </w:r>
      <w:r w:rsidR="00425752">
        <w:rPr>
          <w:b/>
          <w:sz w:val="24"/>
          <w:szCs w:val="24"/>
          <w:lang w:val="bg-BG"/>
        </w:rPr>
        <w:t xml:space="preserve"> маслодаен </w:t>
      </w:r>
      <w:r>
        <w:rPr>
          <w:b/>
          <w:sz w:val="24"/>
          <w:szCs w:val="24"/>
          <w:lang w:val="bg-BG"/>
        </w:rPr>
        <w:t xml:space="preserve"> слънчогл</w:t>
      </w:r>
      <w:r w:rsidR="00425752">
        <w:rPr>
          <w:b/>
          <w:sz w:val="24"/>
          <w:szCs w:val="24"/>
          <w:lang w:val="bg-BG"/>
        </w:rPr>
        <w:t>ед с начална тръжна цена 300 000,0</w:t>
      </w:r>
      <w:r>
        <w:rPr>
          <w:b/>
          <w:sz w:val="24"/>
          <w:szCs w:val="24"/>
          <w:lang w:val="bg-BG"/>
        </w:rPr>
        <w:t>0 лева без ДДС</w:t>
      </w:r>
    </w:p>
    <w:p w:rsidR="00D136EE" w:rsidRDefault="00D136EE" w:rsidP="00D136EE">
      <w:pPr>
        <w:jc w:val="center"/>
        <w:rPr>
          <w:b/>
          <w:sz w:val="24"/>
          <w:szCs w:val="24"/>
          <w:lang w:val="bg-BG"/>
        </w:rPr>
      </w:pPr>
    </w:p>
    <w:p w:rsidR="00425752" w:rsidRDefault="00425752" w:rsidP="00425752">
      <w:pPr>
        <w:ind w:left="644"/>
        <w:rPr>
          <w:b/>
          <w:sz w:val="24"/>
          <w:szCs w:val="24"/>
          <w:lang w:val="bg-BG"/>
        </w:rPr>
      </w:pPr>
    </w:p>
    <w:p w:rsidR="00425752" w:rsidRDefault="00425752" w:rsidP="00425752">
      <w:pPr>
        <w:ind w:left="644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Началната тръжна цена е определена  въз  основа на представена информация от  САПИ  към 05.10.2022 г.</w:t>
      </w:r>
    </w:p>
    <w:p w:rsidR="00D136EE" w:rsidRPr="00D136EE" w:rsidRDefault="00D136EE" w:rsidP="00D136EE">
      <w:pPr>
        <w:rPr>
          <w:lang w:val="bg-BG"/>
        </w:rPr>
      </w:pPr>
      <w:r>
        <w:rPr>
          <w:lang w:val="bg-BG"/>
        </w:rPr>
        <w:tab/>
      </w:r>
    </w:p>
    <w:tbl>
      <w:tblPr>
        <w:tblStyle w:val="ac"/>
        <w:tblW w:w="7621" w:type="dxa"/>
        <w:tblInd w:w="1298" w:type="dxa"/>
        <w:tblLayout w:type="fixed"/>
        <w:tblLook w:val="04A0"/>
      </w:tblPr>
      <w:tblGrid>
        <w:gridCol w:w="437"/>
        <w:gridCol w:w="2626"/>
        <w:gridCol w:w="1559"/>
        <w:gridCol w:w="1350"/>
        <w:gridCol w:w="1649"/>
      </w:tblGrid>
      <w:tr w:rsidR="00425752" w:rsidRPr="00CE1C9A" w:rsidTr="00C550FD">
        <w:tc>
          <w:tcPr>
            <w:tcW w:w="437" w:type="dxa"/>
          </w:tcPr>
          <w:p w:rsidR="00425752" w:rsidRPr="00CE1C9A" w:rsidRDefault="00425752" w:rsidP="00C550FD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CE1C9A">
              <w:rPr>
                <w:b/>
                <w:i/>
                <w:sz w:val="24"/>
                <w:szCs w:val="24"/>
                <w:lang w:val="bg-BG"/>
              </w:rPr>
              <w:t>№</w:t>
            </w:r>
          </w:p>
        </w:tc>
        <w:tc>
          <w:tcPr>
            <w:tcW w:w="2626" w:type="dxa"/>
          </w:tcPr>
          <w:p w:rsidR="00425752" w:rsidRPr="00CE1C9A" w:rsidRDefault="00425752" w:rsidP="00C550FD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CE1C9A">
              <w:rPr>
                <w:b/>
                <w:i/>
                <w:sz w:val="24"/>
                <w:szCs w:val="24"/>
                <w:lang w:val="bg-BG"/>
              </w:rPr>
              <w:t>Продукт</w:t>
            </w:r>
          </w:p>
        </w:tc>
        <w:tc>
          <w:tcPr>
            <w:tcW w:w="1559" w:type="dxa"/>
          </w:tcPr>
          <w:p w:rsidR="00425752" w:rsidRPr="00CE1C9A" w:rsidRDefault="00425752" w:rsidP="00C550FD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CE1C9A">
              <w:rPr>
                <w:b/>
                <w:i/>
                <w:sz w:val="24"/>
                <w:szCs w:val="24"/>
                <w:lang w:val="bg-BG"/>
              </w:rPr>
              <w:t>Количество</w:t>
            </w:r>
          </w:p>
        </w:tc>
        <w:tc>
          <w:tcPr>
            <w:tcW w:w="1350" w:type="dxa"/>
          </w:tcPr>
          <w:p w:rsidR="00425752" w:rsidRPr="00CE1C9A" w:rsidRDefault="00425752" w:rsidP="00C550FD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CE1C9A">
              <w:rPr>
                <w:b/>
                <w:i/>
                <w:sz w:val="24"/>
                <w:szCs w:val="24"/>
                <w:lang w:val="bg-BG"/>
              </w:rPr>
              <w:t>Ед.Пазарна цена на кг</w:t>
            </w:r>
          </w:p>
        </w:tc>
        <w:tc>
          <w:tcPr>
            <w:tcW w:w="1649" w:type="dxa"/>
          </w:tcPr>
          <w:p w:rsidR="00425752" w:rsidRPr="00CE1C9A" w:rsidRDefault="00425752" w:rsidP="00C550FD">
            <w:pPr>
              <w:jc w:val="center"/>
              <w:rPr>
                <w:b/>
                <w:i/>
                <w:sz w:val="24"/>
                <w:szCs w:val="24"/>
                <w:lang w:val="bg-BG"/>
              </w:rPr>
            </w:pPr>
            <w:r w:rsidRPr="00CE1C9A">
              <w:rPr>
                <w:b/>
                <w:i/>
                <w:sz w:val="24"/>
                <w:szCs w:val="24"/>
                <w:lang w:val="bg-BG"/>
              </w:rPr>
              <w:t>Пазарна стойност</w:t>
            </w:r>
          </w:p>
        </w:tc>
      </w:tr>
      <w:tr w:rsidR="00425752" w:rsidRPr="00172DAD" w:rsidTr="00C550FD">
        <w:tc>
          <w:tcPr>
            <w:tcW w:w="437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 w:rsidRPr="00172DAD"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2626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 w:rsidRPr="00172DAD">
              <w:rPr>
                <w:sz w:val="24"/>
                <w:szCs w:val="24"/>
                <w:lang w:val="bg-BG"/>
              </w:rPr>
              <w:t>Фуражна пшеница</w:t>
            </w:r>
          </w:p>
        </w:tc>
        <w:tc>
          <w:tcPr>
            <w:tcW w:w="1559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 w:rsidRPr="00172DAD">
              <w:rPr>
                <w:sz w:val="24"/>
                <w:szCs w:val="24"/>
                <w:lang w:val="bg-BG"/>
              </w:rPr>
              <w:t>200 т.</w:t>
            </w:r>
          </w:p>
        </w:tc>
        <w:tc>
          <w:tcPr>
            <w:tcW w:w="1350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0,6</w:t>
            </w:r>
            <w:r>
              <w:rPr>
                <w:sz w:val="24"/>
                <w:szCs w:val="24"/>
                <w:lang w:val="en-GB"/>
              </w:rPr>
              <w:t>0</w:t>
            </w:r>
            <w:r w:rsidRPr="00172DAD">
              <w:rPr>
                <w:sz w:val="24"/>
                <w:szCs w:val="24"/>
                <w:lang w:val="bg-BG"/>
              </w:rPr>
              <w:t xml:space="preserve"> лв</w:t>
            </w:r>
          </w:p>
        </w:tc>
        <w:tc>
          <w:tcPr>
            <w:tcW w:w="1649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120 000</w:t>
            </w:r>
            <w:r w:rsidRPr="00172DAD">
              <w:rPr>
                <w:sz w:val="24"/>
                <w:szCs w:val="24"/>
                <w:lang w:val="bg-BG"/>
              </w:rPr>
              <w:t>,00 лв</w:t>
            </w:r>
          </w:p>
        </w:tc>
      </w:tr>
      <w:tr w:rsidR="00425752" w:rsidRPr="00172DAD" w:rsidTr="00C550FD">
        <w:tc>
          <w:tcPr>
            <w:tcW w:w="437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>2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2626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Маслодаен слънчоглед</w:t>
            </w:r>
          </w:p>
        </w:tc>
        <w:tc>
          <w:tcPr>
            <w:tcW w:w="1559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GB"/>
              </w:rPr>
              <w:t>300</w:t>
            </w:r>
            <w:r>
              <w:rPr>
                <w:sz w:val="24"/>
                <w:szCs w:val="24"/>
                <w:lang w:val="bg-BG"/>
              </w:rPr>
              <w:t xml:space="preserve"> т.</w:t>
            </w:r>
          </w:p>
        </w:tc>
        <w:tc>
          <w:tcPr>
            <w:tcW w:w="1350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1,00 лв</w:t>
            </w:r>
          </w:p>
        </w:tc>
        <w:tc>
          <w:tcPr>
            <w:tcW w:w="1649" w:type="dxa"/>
          </w:tcPr>
          <w:p w:rsidR="00425752" w:rsidRPr="00172DAD" w:rsidRDefault="00425752" w:rsidP="00C550FD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300 000,00 лв</w:t>
            </w:r>
          </w:p>
        </w:tc>
      </w:tr>
    </w:tbl>
    <w:p w:rsidR="00D136EE" w:rsidRDefault="00D136EE" w:rsidP="00D136EE">
      <w:pPr>
        <w:jc w:val="center"/>
        <w:rPr>
          <w:b/>
          <w:sz w:val="24"/>
          <w:szCs w:val="24"/>
          <w:lang w:val="bg-BG"/>
        </w:rPr>
      </w:pPr>
    </w:p>
    <w:p w:rsidR="00D136EE" w:rsidRPr="00D136EE" w:rsidRDefault="00D136EE" w:rsidP="00D136EE">
      <w:pPr>
        <w:jc w:val="center"/>
        <w:rPr>
          <w:b/>
          <w:sz w:val="24"/>
          <w:szCs w:val="24"/>
          <w:lang w:val="bg-BG"/>
        </w:rPr>
      </w:pPr>
    </w:p>
    <w:p w:rsidR="00917DCA" w:rsidRPr="00CF09DA" w:rsidRDefault="00917DCA" w:rsidP="0003560B">
      <w:pPr>
        <w:jc w:val="both"/>
        <w:rPr>
          <w:sz w:val="24"/>
          <w:szCs w:val="24"/>
          <w:lang w:val="ru-RU"/>
        </w:rPr>
      </w:pPr>
    </w:p>
    <w:p w:rsidR="00425752" w:rsidRDefault="000D1F55" w:rsidP="0003560B">
      <w:pPr>
        <w:jc w:val="both"/>
        <w:rPr>
          <w:b/>
          <w:sz w:val="24"/>
          <w:szCs w:val="24"/>
          <w:lang w:val="bg-BG"/>
        </w:rPr>
      </w:pPr>
      <w:r w:rsidRPr="00C252B0">
        <w:rPr>
          <w:b/>
          <w:sz w:val="24"/>
          <w:szCs w:val="24"/>
          <w:lang w:val="bg-BG"/>
        </w:rPr>
        <w:t xml:space="preserve">   </w:t>
      </w:r>
      <w:r w:rsidRPr="00883A69">
        <w:rPr>
          <w:b/>
          <w:sz w:val="24"/>
          <w:szCs w:val="24"/>
          <w:lang w:val="bg-BG"/>
        </w:rPr>
        <w:t xml:space="preserve">Задължително условие: </w:t>
      </w:r>
      <w:r>
        <w:rPr>
          <w:b/>
          <w:sz w:val="24"/>
          <w:szCs w:val="24"/>
          <w:lang w:val="bg-BG"/>
        </w:rPr>
        <w:t>У</w:t>
      </w:r>
      <w:r w:rsidRPr="00883A69">
        <w:rPr>
          <w:b/>
          <w:sz w:val="24"/>
          <w:szCs w:val="24"/>
          <w:lang w:val="bg-BG"/>
        </w:rPr>
        <w:t xml:space="preserve">частието в </w:t>
      </w:r>
      <w:r>
        <w:rPr>
          <w:b/>
          <w:sz w:val="24"/>
          <w:szCs w:val="24"/>
          <w:lang w:val="bg-BG"/>
        </w:rPr>
        <w:t>явното</w:t>
      </w:r>
      <w:r w:rsidRPr="00883A69">
        <w:rPr>
          <w:b/>
          <w:sz w:val="24"/>
          <w:szCs w:val="24"/>
          <w:lang w:val="bg-BG"/>
        </w:rPr>
        <w:t xml:space="preserve"> наддаване е </w:t>
      </w:r>
      <w:r>
        <w:rPr>
          <w:b/>
          <w:sz w:val="24"/>
          <w:szCs w:val="24"/>
          <w:lang w:val="bg-BG"/>
        </w:rPr>
        <w:t xml:space="preserve">поотделно </w:t>
      </w:r>
      <w:r w:rsidRPr="00883A69">
        <w:rPr>
          <w:b/>
          <w:sz w:val="24"/>
          <w:szCs w:val="24"/>
          <w:lang w:val="bg-BG"/>
        </w:rPr>
        <w:t>за вс</w:t>
      </w:r>
      <w:r>
        <w:rPr>
          <w:b/>
          <w:sz w:val="24"/>
          <w:szCs w:val="24"/>
          <w:lang w:val="bg-BG"/>
        </w:rPr>
        <w:t xml:space="preserve">яка от </w:t>
      </w:r>
      <w:r w:rsidRPr="00883A69">
        <w:rPr>
          <w:b/>
          <w:sz w:val="24"/>
          <w:szCs w:val="24"/>
          <w:lang w:val="bg-BG"/>
        </w:rPr>
        <w:t>позици</w:t>
      </w:r>
      <w:r>
        <w:rPr>
          <w:b/>
          <w:sz w:val="24"/>
          <w:szCs w:val="24"/>
          <w:lang w:val="bg-BG"/>
        </w:rPr>
        <w:t>ите</w:t>
      </w:r>
      <w:r w:rsidR="00425752">
        <w:rPr>
          <w:b/>
          <w:sz w:val="24"/>
          <w:szCs w:val="24"/>
          <w:lang w:val="bg-BG"/>
        </w:rPr>
        <w:t xml:space="preserve">  </w:t>
      </w:r>
    </w:p>
    <w:p w:rsidR="0003560B" w:rsidRDefault="00425752" w:rsidP="0003560B">
      <w:pPr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1 и 2</w:t>
      </w:r>
      <w:r w:rsidR="007A0836">
        <w:rPr>
          <w:b/>
          <w:sz w:val="24"/>
          <w:szCs w:val="24"/>
          <w:lang w:val="bg-BG"/>
        </w:rPr>
        <w:t>.</w:t>
      </w:r>
    </w:p>
    <w:p w:rsidR="00EA6E8C" w:rsidRDefault="00EA6E8C" w:rsidP="0003560B">
      <w:pPr>
        <w:jc w:val="both"/>
        <w:rPr>
          <w:b/>
          <w:sz w:val="24"/>
          <w:szCs w:val="24"/>
          <w:lang w:val="bg-BG"/>
        </w:rPr>
      </w:pPr>
    </w:p>
    <w:p w:rsidR="00425752" w:rsidRDefault="00425752" w:rsidP="0003560B">
      <w:pPr>
        <w:jc w:val="both"/>
        <w:rPr>
          <w:b/>
          <w:sz w:val="24"/>
          <w:szCs w:val="24"/>
          <w:lang w:val="bg-BG"/>
        </w:rPr>
      </w:pPr>
    </w:p>
    <w:p w:rsidR="00425752" w:rsidRDefault="00425752" w:rsidP="0003560B">
      <w:pPr>
        <w:jc w:val="both"/>
        <w:rPr>
          <w:b/>
          <w:sz w:val="24"/>
          <w:szCs w:val="24"/>
          <w:lang w:val="bg-BG"/>
        </w:rPr>
      </w:pPr>
    </w:p>
    <w:p w:rsidR="0003560B" w:rsidRDefault="0003560B" w:rsidP="005D3299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lastRenderedPageBreak/>
        <w:t>II</w:t>
      </w:r>
      <w:r>
        <w:rPr>
          <w:b/>
          <w:sz w:val="24"/>
          <w:szCs w:val="24"/>
          <w:lang w:val="bg-BG"/>
        </w:rPr>
        <w:t>. ДАТА И МЯСТО НА ПРОВЕЖДАНЕ НА ТЪР</w:t>
      </w:r>
      <w:r w:rsidR="00E57EA1">
        <w:rPr>
          <w:b/>
          <w:sz w:val="24"/>
          <w:szCs w:val="24"/>
          <w:lang w:val="bg-BG"/>
        </w:rPr>
        <w:t>Г</w:t>
      </w:r>
      <w:r>
        <w:rPr>
          <w:b/>
          <w:sz w:val="24"/>
          <w:szCs w:val="24"/>
          <w:lang w:val="bg-BG"/>
        </w:rPr>
        <w:t>А</w:t>
      </w:r>
    </w:p>
    <w:p w:rsidR="0003560B" w:rsidRDefault="0003560B" w:rsidP="0003560B">
      <w:pPr>
        <w:jc w:val="both"/>
        <w:rPr>
          <w:sz w:val="24"/>
          <w:szCs w:val="24"/>
          <w:lang w:val="bg-BG"/>
        </w:rPr>
      </w:pPr>
    </w:p>
    <w:p w:rsidR="0003560B" w:rsidRDefault="008A06AF" w:rsidP="00205C82">
      <w:pPr>
        <w:ind w:firstLine="720"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</w:t>
      </w:r>
      <w:r w:rsidR="00964194">
        <w:rPr>
          <w:b/>
          <w:sz w:val="24"/>
          <w:szCs w:val="24"/>
          <w:lang w:val="bg-BG"/>
        </w:rPr>
        <w:t xml:space="preserve"> </w:t>
      </w:r>
      <w:r w:rsidR="00A5279F" w:rsidRPr="00A5279F">
        <w:rPr>
          <w:b/>
          <w:sz w:val="24"/>
          <w:szCs w:val="24"/>
          <w:lang w:val="bg-BG"/>
        </w:rPr>
        <w:t>17</w:t>
      </w:r>
      <w:r w:rsidR="00C14E4E" w:rsidRPr="00A5279F">
        <w:rPr>
          <w:b/>
          <w:sz w:val="24"/>
          <w:szCs w:val="24"/>
          <w:lang w:val="bg-BG"/>
        </w:rPr>
        <w:t>.</w:t>
      </w:r>
      <w:r w:rsidR="00A5279F" w:rsidRPr="00A5279F">
        <w:rPr>
          <w:b/>
          <w:sz w:val="24"/>
          <w:szCs w:val="24"/>
          <w:lang w:val="bg-BG"/>
        </w:rPr>
        <w:t>10</w:t>
      </w:r>
      <w:r w:rsidR="0003560B" w:rsidRPr="00A5279F">
        <w:rPr>
          <w:b/>
          <w:sz w:val="24"/>
          <w:szCs w:val="24"/>
          <w:lang w:val="bg-BG"/>
        </w:rPr>
        <w:t>.20</w:t>
      </w:r>
      <w:r w:rsidR="00205C82" w:rsidRPr="00A5279F">
        <w:rPr>
          <w:b/>
          <w:sz w:val="24"/>
          <w:szCs w:val="24"/>
          <w:lang w:val="bg-BG"/>
        </w:rPr>
        <w:t>22</w:t>
      </w:r>
      <w:r w:rsidR="0003560B" w:rsidRPr="00A5279F">
        <w:rPr>
          <w:b/>
          <w:sz w:val="24"/>
          <w:szCs w:val="24"/>
          <w:lang w:val="bg-BG"/>
        </w:rPr>
        <w:t xml:space="preserve"> </w:t>
      </w:r>
      <w:r w:rsidR="00991E18" w:rsidRPr="00A5279F">
        <w:rPr>
          <w:b/>
          <w:sz w:val="24"/>
          <w:szCs w:val="24"/>
          <w:lang w:val="bg-BG"/>
        </w:rPr>
        <w:t>г.</w:t>
      </w:r>
      <w:r w:rsidR="0003560B" w:rsidRPr="00A5279F">
        <w:rPr>
          <w:b/>
          <w:sz w:val="24"/>
          <w:szCs w:val="24"/>
          <w:lang w:val="bg-BG"/>
        </w:rPr>
        <w:t>, от 1</w:t>
      </w:r>
      <w:r w:rsidR="0077230E" w:rsidRPr="00A5279F">
        <w:rPr>
          <w:b/>
          <w:sz w:val="24"/>
          <w:szCs w:val="24"/>
          <w:lang w:val="bg-BG"/>
        </w:rPr>
        <w:t>0</w:t>
      </w:r>
      <w:r w:rsidR="0003560B" w:rsidRPr="00A5279F">
        <w:rPr>
          <w:b/>
          <w:sz w:val="24"/>
          <w:szCs w:val="24"/>
          <w:lang w:val="bg-BG"/>
        </w:rPr>
        <w:t>.00</w:t>
      </w:r>
      <w:r w:rsidR="0003560B" w:rsidRPr="00C7484F">
        <w:rPr>
          <w:b/>
          <w:sz w:val="24"/>
          <w:szCs w:val="24"/>
          <w:lang w:val="bg-BG"/>
        </w:rPr>
        <w:t xml:space="preserve"> часа в </w:t>
      </w:r>
      <w:r w:rsidR="00205C82">
        <w:rPr>
          <w:b/>
          <w:sz w:val="24"/>
          <w:szCs w:val="24"/>
          <w:lang w:val="bg-BG"/>
        </w:rPr>
        <w:t xml:space="preserve">заседателната зала в административната сграда на ТП ДЛС „Паламара“ </w:t>
      </w:r>
      <w:r>
        <w:rPr>
          <w:sz w:val="24"/>
          <w:szCs w:val="24"/>
          <w:lang w:val="bg-BG"/>
        </w:rPr>
        <w:t xml:space="preserve">с адрес: </w:t>
      </w:r>
      <w:r w:rsidR="00205C82">
        <w:rPr>
          <w:sz w:val="24"/>
          <w:szCs w:val="24"/>
          <w:lang w:val="bg-BG"/>
        </w:rPr>
        <w:t>с. Венец, общ. Венец, обл.</w:t>
      </w:r>
      <w:r>
        <w:rPr>
          <w:sz w:val="24"/>
          <w:szCs w:val="24"/>
          <w:lang w:val="bg-BG"/>
        </w:rPr>
        <w:t xml:space="preserve"> Шумен, ул. „</w:t>
      </w:r>
      <w:r w:rsidR="00205C82">
        <w:rPr>
          <w:sz w:val="24"/>
          <w:szCs w:val="24"/>
          <w:lang w:val="bg-BG"/>
        </w:rPr>
        <w:t>Кирил и Методий</w:t>
      </w:r>
      <w:r w:rsidR="0003560B" w:rsidRPr="003D133F">
        <w:rPr>
          <w:sz w:val="24"/>
          <w:szCs w:val="24"/>
          <w:lang w:val="bg-BG"/>
        </w:rPr>
        <w:t xml:space="preserve">” № </w:t>
      </w:r>
      <w:r w:rsidR="00205C82">
        <w:rPr>
          <w:sz w:val="24"/>
          <w:szCs w:val="24"/>
          <w:lang w:val="bg-BG"/>
        </w:rPr>
        <w:t>17</w:t>
      </w:r>
    </w:p>
    <w:p w:rsidR="00205C82" w:rsidRPr="003D133F" w:rsidRDefault="00205C82" w:rsidP="00205C82">
      <w:pPr>
        <w:ind w:firstLine="720"/>
        <w:jc w:val="both"/>
        <w:rPr>
          <w:b/>
          <w:sz w:val="24"/>
          <w:szCs w:val="24"/>
          <w:lang w:val="bg-BG"/>
        </w:rPr>
      </w:pPr>
    </w:p>
    <w:p w:rsidR="0003560B" w:rsidRDefault="0003560B" w:rsidP="004945E2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  <w:lang w:val="bg-BG"/>
        </w:rPr>
        <w:t>. РАЗМЕР НА ДЕПОЗИТА</w:t>
      </w:r>
    </w:p>
    <w:p w:rsidR="0003560B" w:rsidRDefault="0003560B" w:rsidP="0003560B">
      <w:pPr>
        <w:jc w:val="both"/>
        <w:rPr>
          <w:b/>
          <w:sz w:val="24"/>
          <w:szCs w:val="24"/>
          <w:lang w:val="bg-BG"/>
        </w:rPr>
      </w:pPr>
    </w:p>
    <w:p w:rsidR="00D74368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За участие в тър</w:t>
      </w:r>
      <w:r w:rsidR="00E57EA1">
        <w:rPr>
          <w:sz w:val="24"/>
          <w:lang w:val="bg-BG"/>
        </w:rPr>
        <w:t>г</w:t>
      </w:r>
      <w:r w:rsidR="00425752">
        <w:rPr>
          <w:sz w:val="24"/>
          <w:lang w:val="bg-BG"/>
        </w:rPr>
        <w:t xml:space="preserve">а се заплаща депозит в размер </w:t>
      </w:r>
      <w:r>
        <w:rPr>
          <w:sz w:val="24"/>
          <w:lang w:val="bg-BG"/>
        </w:rPr>
        <w:t xml:space="preserve"> 10 на сто от обявената начална тръжна цена на вещите, за които се участва</w:t>
      </w:r>
      <w:r w:rsidR="00205C82">
        <w:rPr>
          <w:sz w:val="24"/>
          <w:lang w:val="bg-BG"/>
        </w:rPr>
        <w:t xml:space="preserve">: </w:t>
      </w:r>
    </w:p>
    <w:p w:rsidR="00D74368" w:rsidRPr="00A5279F" w:rsidRDefault="00205C82" w:rsidP="0003560B">
      <w:pPr>
        <w:ind w:firstLine="720"/>
        <w:jc w:val="both"/>
        <w:rPr>
          <w:sz w:val="24"/>
          <w:highlight w:val="yellow"/>
          <w:lang w:val="bg-BG"/>
        </w:rPr>
      </w:pPr>
      <w:r>
        <w:rPr>
          <w:sz w:val="24"/>
          <w:lang w:val="bg-BG"/>
        </w:rPr>
        <w:t xml:space="preserve">за Позиция 1 – депозит в размер на </w:t>
      </w:r>
      <w:r w:rsidR="00DA3C87" w:rsidRPr="00A5279F">
        <w:rPr>
          <w:sz w:val="24"/>
          <w:lang w:val="bg-BG"/>
        </w:rPr>
        <w:t>12 000,00</w:t>
      </w:r>
      <w:r w:rsidR="00D74368" w:rsidRPr="00A5279F">
        <w:rPr>
          <w:sz w:val="24"/>
          <w:lang w:val="bg-BG"/>
        </w:rPr>
        <w:t xml:space="preserve"> лева, </w:t>
      </w:r>
      <w:r w:rsidRPr="00A5279F">
        <w:rPr>
          <w:sz w:val="24"/>
          <w:lang w:val="bg-BG"/>
        </w:rPr>
        <w:t xml:space="preserve"> </w:t>
      </w:r>
    </w:p>
    <w:p w:rsidR="00D74368" w:rsidRDefault="00D74368" w:rsidP="0003560B">
      <w:pPr>
        <w:ind w:firstLine="720"/>
        <w:jc w:val="both"/>
        <w:rPr>
          <w:sz w:val="24"/>
          <w:lang w:val="bg-BG"/>
        </w:rPr>
      </w:pPr>
      <w:r w:rsidRPr="00A5279F">
        <w:rPr>
          <w:sz w:val="24"/>
          <w:lang w:val="bg-BG"/>
        </w:rPr>
        <w:t xml:space="preserve">за Позиция 2 – депозит в размер на </w:t>
      </w:r>
      <w:r w:rsidR="00077423" w:rsidRPr="00A5279F">
        <w:rPr>
          <w:sz w:val="24"/>
          <w:lang w:val="bg-BG"/>
        </w:rPr>
        <w:t xml:space="preserve">  </w:t>
      </w:r>
      <w:r w:rsidR="00DA3C87" w:rsidRPr="00A5279F">
        <w:rPr>
          <w:sz w:val="24"/>
          <w:lang w:val="bg-BG"/>
        </w:rPr>
        <w:t>30 000,0</w:t>
      </w:r>
      <w:r w:rsidR="00077423" w:rsidRPr="00A5279F">
        <w:rPr>
          <w:sz w:val="24"/>
          <w:lang w:val="bg-BG"/>
        </w:rPr>
        <w:t>0</w:t>
      </w:r>
      <w:r w:rsidRPr="00A5279F">
        <w:rPr>
          <w:sz w:val="24"/>
          <w:lang w:val="bg-BG"/>
        </w:rPr>
        <w:t xml:space="preserve"> лева</w:t>
      </w:r>
      <w:r>
        <w:rPr>
          <w:sz w:val="24"/>
          <w:lang w:val="bg-BG"/>
        </w:rPr>
        <w:t>,</w:t>
      </w:r>
      <w:r w:rsidRPr="00D74368">
        <w:rPr>
          <w:sz w:val="24"/>
          <w:lang w:val="bg-BG"/>
        </w:rPr>
        <w:t xml:space="preserve"> </w:t>
      </w:r>
    </w:p>
    <w:p w:rsidR="0003560B" w:rsidRPr="008A5EB1" w:rsidRDefault="0003560B" w:rsidP="00C75622">
      <w:pPr>
        <w:pStyle w:val="BodyTextIndent21"/>
        <w:ind w:left="0" w:firstLine="720"/>
      </w:pPr>
      <w:r>
        <w:t>Внасянето на депозита за участие за съответната вещ се извършва по следната банкова сметка на</w:t>
      </w:r>
      <w:r w:rsidR="00C75622" w:rsidRPr="001D1D33">
        <w:t xml:space="preserve"> ТП „Д</w:t>
      </w:r>
      <w:r w:rsidR="00C75622">
        <w:t>Л</w:t>
      </w:r>
      <w:r w:rsidR="00C75622" w:rsidRPr="001D1D33">
        <w:t xml:space="preserve">С </w:t>
      </w:r>
      <w:r w:rsidR="00C75622">
        <w:t>Паламара</w:t>
      </w:r>
      <w:r w:rsidR="00C75622" w:rsidRPr="001D1D33">
        <w:t xml:space="preserve">“: </w:t>
      </w:r>
      <w:r w:rsidR="00C75622" w:rsidRPr="008A5EB1">
        <w:rPr>
          <w:b/>
          <w:lang w:val="en-US" w:bidi="en-US"/>
        </w:rPr>
        <w:t>IBAN:</w:t>
      </w:r>
      <w:r w:rsidR="00C92A9A" w:rsidRPr="008A5EB1">
        <w:rPr>
          <w:b/>
          <w:lang w:val="en-US" w:bidi="en-US"/>
        </w:rPr>
        <w:t xml:space="preserve"> BG</w:t>
      </w:r>
      <w:r w:rsidR="00C92A9A" w:rsidRPr="008A5EB1">
        <w:rPr>
          <w:b/>
          <w:lang w:bidi="en-US"/>
        </w:rPr>
        <w:t>98DEMI92401000152505</w:t>
      </w:r>
      <w:r w:rsidR="00C75622" w:rsidRPr="008A5EB1">
        <w:rPr>
          <w:b/>
          <w:lang w:bidi="en-US"/>
        </w:rPr>
        <w:t xml:space="preserve">, </w:t>
      </w:r>
      <w:r w:rsidR="00C75622" w:rsidRPr="008A5EB1">
        <w:rPr>
          <w:b/>
          <w:lang w:val="en-US" w:bidi="en-US"/>
        </w:rPr>
        <w:t>BIC: DEMIBGSF</w:t>
      </w:r>
      <w:r w:rsidR="00C75622" w:rsidRPr="008A5EB1">
        <w:rPr>
          <w:b/>
          <w:lang w:bidi="en-US"/>
        </w:rPr>
        <w:t xml:space="preserve"> </w:t>
      </w:r>
      <w:r w:rsidR="00C75622" w:rsidRPr="008A5EB1">
        <w:rPr>
          <w:b/>
        </w:rPr>
        <w:t xml:space="preserve">при ТБ Д БАНК </w:t>
      </w:r>
      <w:r w:rsidRPr="008A5EB1">
        <w:t>за времето до последния работен ден</w:t>
      </w:r>
      <w:r w:rsidR="008A06AF" w:rsidRPr="008A5EB1">
        <w:t xml:space="preserve"> </w:t>
      </w:r>
      <w:r w:rsidRPr="008A5EB1">
        <w:t>предхождащ деня на провеждане на тър</w:t>
      </w:r>
      <w:r w:rsidR="005D3299" w:rsidRPr="008A5EB1">
        <w:t>г</w:t>
      </w:r>
      <w:r w:rsidRPr="008A5EB1">
        <w:t>а, включително</w:t>
      </w:r>
      <w:r w:rsidR="008A06AF" w:rsidRPr="008A5EB1">
        <w:t>.</w:t>
      </w:r>
    </w:p>
    <w:p w:rsidR="0003560B" w:rsidRPr="0085404A" w:rsidRDefault="0003560B" w:rsidP="0003560B">
      <w:pPr>
        <w:ind w:firstLine="720"/>
        <w:jc w:val="both"/>
        <w:rPr>
          <w:b/>
          <w:sz w:val="24"/>
          <w:szCs w:val="24"/>
          <w:lang w:val="bg-BG"/>
        </w:rPr>
      </w:pPr>
      <w:r w:rsidRPr="008A5EB1">
        <w:rPr>
          <w:b/>
          <w:sz w:val="24"/>
          <w:szCs w:val="24"/>
          <w:lang w:val="bg-BG"/>
        </w:rPr>
        <w:t>Задължително услови</w:t>
      </w:r>
      <w:r w:rsidR="00C75622" w:rsidRPr="008A5EB1">
        <w:rPr>
          <w:b/>
          <w:sz w:val="24"/>
          <w:szCs w:val="24"/>
          <w:lang w:val="bg-BG"/>
        </w:rPr>
        <w:t>е</w:t>
      </w:r>
      <w:r w:rsidRPr="008A5EB1">
        <w:rPr>
          <w:b/>
          <w:sz w:val="24"/>
          <w:szCs w:val="24"/>
          <w:lang w:val="bg-BG"/>
        </w:rPr>
        <w:t>: Ко</w:t>
      </w:r>
      <w:r w:rsidR="005D3299" w:rsidRPr="008A5EB1">
        <w:rPr>
          <w:b/>
          <w:sz w:val="24"/>
          <w:szCs w:val="24"/>
          <w:lang w:val="bg-BG"/>
        </w:rPr>
        <w:t>г</w:t>
      </w:r>
      <w:r w:rsidRPr="008A5EB1">
        <w:rPr>
          <w:b/>
          <w:sz w:val="24"/>
          <w:szCs w:val="24"/>
          <w:lang w:val="bg-BG"/>
        </w:rPr>
        <w:t>ато</w:t>
      </w:r>
      <w:r w:rsidRPr="0085404A">
        <w:rPr>
          <w:b/>
          <w:sz w:val="24"/>
          <w:szCs w:val="24"/>
          <w:lang w:val="bg-BG"/>
        </w:rPr>
        <w:t xml:space="preserve"> кандидатът участва в тър</w:t>
      </w:r>
      <w:r w:rsidR="005D3299">
        <w:rPr>
          <w:b/>
          <w:sz w:val="24"/>
          <w:szCs w:val="24"/>
          <w:lang w:val="bg-BG"/>
        </w:rPr>
        <w:t>г</w:t>
      </w:r>
      <w:r w:rsidR="004B7DA0">
        <w:rPr>
          <w:b/>
          <w:sz w:val="24"/>
          <w:szCs w:val="24"/>
          <w:lang w:val="bg-BG"/>
        </w:rPr>
        <w:t>овете за повече от една позиция</w:t>
      </w:r>
      <w:r w:rsidRPr="0085404A">
        <w:rPr>
          <w:b/>
          <w:sz w:val="24"/>
          <w:szCs w:val="24"/>
          <w:lang w:val="bg-BG"/>
        </w:rPr>
        <w:t>, същият внася депозит за участие в тър</w:t>
      </w:r>
      <w:r w:rsidR="005D3299">
        <w:rPr>
          <w:b/>
          <w:sz w:val="24"/>
          <w:szCs w:val="24"/>
          <w:lang w:val="bg-BG"/>
        </w:rPr>
        <w:t>г</w:t>
      </w:r>
      <w:r w:rsidRPr="0085404A">
        <w:rPr>
          <w:b/>
          <w:sz w:val="24"/>
          <w:szCs w:val="24"/>
          <w:lang w:val="bg-BG"/>
        </w:rPr>
        <w:t>овете поотделно за всяка конкретна позиция.</w:t>
      </w:r>
    </w:p>
    <w:p w:rsidR="0003560B" w:rsidRDefault="0003560B" w:rsidP="0003560B">
      <w:pPr>
        <w:ind w:firstLine="720"/>
        <w:jc w:val="both"/>
        <w:rPr>
          <w:b/>
          <w:sz w:val="24"/>
          <w:lang w:val="bg-BG"/>
        </w:rPr>
      </w:pPr>
      <w:r>
        <w:rPr>
          <w:sz w:val="24"/>
          <w:lang w:val="bg-BG"/>
        </w:rPr>
        <w:t>Депозитът на спечелилия тър</w:t>
      </w:r>
      <w:r w:rsidR="00881BF7">
        <w:rPr>
          <w:sz w:val="24"/>
          <w:lang w:val="bg-BG"/>
        </w:rPr>
        <w:t>г</w:t>
      </w:r>
      <w:r>
        <w:rPr>
          <w:sz w:val="24"/>
          <w:lang w:val="bg-BG"/>
        </w:rPr>
        <w:t>а се задържа до плащане на продажната цена. При отказ на участника обявен за спечелил да плати посочената от не</w:t>
      </w:r>
      <w:r w:rsidR="00154EAB">
        <w:rPr>
          <w:sz w:val="24"/>
          <w:lang w:val="bg-BG"/>
        </w:rPr>
        <w:t>г</w:t>
      </w:r>
      <w:r>
        <w:rPr>
          <w:sz w:val="24"/>
          <w:lang w:val="bg-BG"/>
        </w:rPr>
        <w:t>о цена, депозитът му се задържа и се предла</w:t>
      </w:r>
      <w:r w:rsidR="005D3299">
        <w:rPr>
          <w:sz w:val="24"/>
          <w:lang w:val="bg-BG"/>
        </w:rPr>
        <w:t>г</w:t>
      </w:r>
      <w:r>
        <w:rPr>
          <w:sz w:val="24"/>
          <w:lang w:val="bg-BG"/>
        </w:rPr>
        <w:t>а на класирания на второ място да закупи вещите от съответната позиция по предложената от не</w:t>
      </w:r>
      <w:r w:rsidR="00154EAB">
        <w:rPr>
          <w:sz w:val="24"/>
          <w:lang w:val="bg-BG"/>
        </w:rPr>
        <w:t>г</w:t>
      </w:r>
      <w:r>
        <w:rPr>
          <w:sz w:val="24"/>
          <w:lang w:val="bg-BG"/>
        </w:rPr>
        <w:t>о цена, която не може да бъде по-ниска от първоначално посочената в тръжната документация</w:t>
      </w:r>
      <w:r>
        <w:rPr>
          <w:b/>
          <w:sz w:val="24"/>
          <w:lang w:val="bg-BG"/>
        </w:rPr>
        <w:t xml:space="preserve"> </w:t>
      </w:r>
    </w:p>
    <w:p w:rsidR="0003560B" w:rsidRDefault="0003560B" w:rsidP="0003560B">
      <w:pPr>
        <w:jc w:val="both"/>
        <w:rPr>
          <w:b/>
          <w:sz w:val="24"/>
          <w:szCs w:val="24"/>
          <w:lang w:val="bg-BG"/>
        </w:rPr>
      </w:pPr>
      <w:r>
        <w:rPr>
          <w:sz w:val="24"/>
          <w:lang w:val="bg-BG"/>
        </w:rPr>
        <w:t xml:space="preserve">       Връщането на внесения депозит на неспечелилите тър</w:t>
      </w:r>
      <w:r w:rsidR="000608EA">
        <w:rPr>
          <w:sz w:val="24"/>
          <w:lang w:val="bg-BG"/>
        </w:rPr>
        <w:t>г</w:t>
      </w:r>
      <w:r>
        <w:rPr>
          <w:sz w:val="24"/>
          <w:lang w:val="bg-BG"/>
        </w:rPr>
        <w:t>а участници се извършва по нареждане на председателя на тръжната комисия след подписване на тръжния протокол.</w:t>
      </w:r>
    </w:p>
    <w:p w:rsidR="0003560B" w:rsidRDefault="0003560B" w:rsidP="0003560B">
      <w:pPr>
        <w:jc w:val="both"/>
        <w:rPr>
          <w:b/>
          <w:sz w:val="24"/>
          <w:szCs w:val="24"/>
          <w:lang w:val="bg-BG"/>
        </w:rPr>
      </w:pPr>
    </w:p>
    <w:p w:rsidR="0003560B" w:rsidRDefault="0003560B" w:rsidP="005D3299">
      <w:pPr>
        <w:ind w:firstLine="708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  <w:lang w:val="bg-BG"/>
        </w:rPr>
        <w:t>. УСЛОВИЯ НА ПРОДАЖБАТА</w:t>
      </w:r>
    </w:p>
    <w:p w:rsidR="0003560B" w:rsidRDefault="0003560B" w:rsidP="0003560B">
      <w:pPr>
        <w:jc w:val="both"/>
        <w:rPr>
          <w:b/>
          <w:sz w:val="24"/>
          <w:szCs w:val="24"/>
          <w:lang w:val="bg-BG"/>
        </w:rPr>
      </w:pPr>
    </w:p>
    <w:p w:rsidR="0003560B" w:rsidRDefault="0003560B" w:rsidP="0003560B">
      <w:pPr>
        <w:ind w:firstLine="720"/>
        <w:jc w:val="both"/>
        <w:rPr>
          <w:sz w:val="24"/>
          <w:szCs w:val="24"/>
          <w:lang w:val="bg-BG"/>
        </w:rPr>
      </w:pPr>
      <w:r w:rsidRPr="00B93B80">
        <w:rPr>
          <w:sz w:val="24"/>
          <w:szCs w:val="24"/>
          <w:lang w:val="bg-BG"/>
        </w:rPr>
        <w:t>1.</w:t>
      </w:r>
      <w:r>
        <w:rPr>
          <w:b/>
          <w:sz w:val="24"/>
          <w:szCs w:val="24"/>
          <w:lang w:val="bg-BG"/>
        </w:rPr>
        <w:t xml:space="preserve"> </w:t>
      </w:r>
      <w:r w:rsidRPr="00122434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Право да участват в продажбата имат физически и юридически лица, изпълнили изискванията на Наредба № 7 за продажба на движими вещи частна държавна собственост, а именно: депозирали писмен</w:t>
      </w:r>
      <w:r w:rsidR="00A877D5">
        <w:rPr>
          <w:sz w:val="24"/>
          <w:szCs w:val="24"/>
          <w:lang w:val="bg-BG"/>
        </w:rPr>
        <w:t>о</w:t>
      </w:r>
      <w:r>
        <w:rPr>
          <w:sz w:val="24"/>
          <w:szCs w:val="24"/>
          <w:lang w:val="bg-BG"/>
        </w:rPr>
        <w:t xml:space="preserve"> </w:t>
      </w:r>
      <w:r w:rsidR="00A877D5">
        <w:rPr>
          <w:sz w:val="24"/>
          <w:szCs w:val="24"/>
          <w:lang w:val="bg-BG"/>
        </w:rPr>
        <w:t>заявление</w:t>
      </w:r>
      <w:r>
        <w:rPr>
          <w:sz w:val="24"/>
          <w:szCs w:val="24"/>
          <w:lang w:val="bg-BG"/>
        </w:rPr>
        <w:t xml:space="preserve"> за участие в тър</w:t>
      </w:r>
      <w:r w:rsidR="004945E2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а с тайно наддаване за конкретната позиция в деловодството на </w:t>
      </w:r>
      <w:r w:rsidR="00A877D5">
        <w:rPr>
          <w:sz w:val="24"/>
          <w:szCs w:val="24"/>
          <w:lang w:val="bg-BG"/>
        </w:rPr>
        <w:t>ТП ДЛС Паламара</w:t>
      </w:r>
      <w:r>
        <w:rPr>
          <w:sz w:val="24"/>
          <w:szCs w:val="24"/>
          <w:lang w:val="bg-BG"/>
        </w:rPr>
        <w:t>, закупили тръжна документация и внесли депозит за участие за конкретната позиция</w:t>
      </w:r>
    </w:p>
    <w:p w:rsidR="0003560B" w:rsidRPr="008A5EB1" w:rsidRDefault="0003560B" w:rsidP="0003560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2.  </w:t>
      </w:r>
      <w:r w:rsidRPr="00CA280E">
        <w:rPr>
          <w:sz w:val="24"/>
          <w:szCs w:val="24"/>
          <w:lang w:val="bg-BG"/>
        </w:rPr>
        <w:t xml:space="preserve">Тръжна документация може да бъде </w:t>
      </w:r>
      <w:r>
        <w:rPr>
          <w:sz w:val="24"/>
          <w:szCs w:val="24"/>
          <w:lang w:val="bg-BG"/>
        </w:rPr>
        <w:t>получена</w:t>
      </w:r>
      <w:r w:rsidRPr="00CA280E">
        <w:rPr>
          <w:sz w:val="24"/>
          <w:szCs w:val="24"/>
          <w:lang w:val="bg-BG"/>
        </w:rPr>
        <w:t xml:space="preserve"> от </w:t>
      </w:r>
      <w:r>
        <w:rPr>
          <w:sz w:val="24"/>
          <w:szCs w:val="24"/>
          <w:lang w:val="bg-BG"/>
        </w:rPr>
        <w:t xml:space="preserve">деловодството на </w:t>
      </w:r>
      <w:r w:rsidR="00A877D5">
        <w:rPr>
          <w:sz w:val="24"/>
          <w:szCs w:val="24"/>
          <w:lang w:val="bg-BG"/>
        </w:rPr>
        <w:t>ТП ДЛС „Паламара“</w:t>
      </w:r>
      <w:r>
        <w:rPr>
          <w:sz w:val="24"/>
          <w:szCs w:val="24"/>
          <w:lang w:val="bg-BG"/>
        </w:rPr>
        <w:t>, след представяне на документ за закупена тръжна документация на стойност 10.00 лева без ДДС, всеки работен ден от 0</w:t>
      </w:r>
      <w:r w:rsidR="00A877D5">
        <w:rPr>
          <w:sz w:val="24"/>
          <w:szCs w:val="24"/>
          <w:lang w:val="bg-BG"/>
        </w:rPr>
        <w:t>9</w:t>
      </w:r>
      <w:r>
        <w:rPr>
          <w:sz w:val="24"/>
          <w:szCs w:val="24"/>
          <w:lang w:val="bg-BG"/>
        </w:rPr>
        <w:t>.00 до 16.00 часа през работни дни за времето до последния работен ден предхождащ деня на провеждане на тър</w:t>
      </w:r>
      <w:r w:rsidR="004945E2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 xml:space="preserve">а включително. Цената за тръжната документация се заплаща в касата на </w:t>
      </w:r>
      <w:r w:rsidR="00A877D5">
        <w:rPr>
          <w:sz w:val="24"/>
          <w:szCs w:val="24"/>
          <w:lang w:val="bg-BG"/>
        </w:rPr>
        <w:t xml:space="preserve">ТП ДЛС „Паламара“ </w:t>
      </w:r>
      <w:r>
        <w:rPr>
          <w:sz w:val="24"/>
          <w:szCs w:val="24"/>
          <w:lang w:val="bg-BG"/>
        </w:rPr>
        <w:t xml:space="preserve">или по следната банкова сметка </w:t>
      </w:r>
      <w:r w:rsidRPr="008A5EB1">
        <w:rPr>
          <w:sz w:val="24"/>
          <w:szCs w:val="24"/>
          <w:lang w:val="bg-BG"/>
        </w:rPr>
        <w:t>на</w:t>
      </w:r>
      <w:r w:rsidR="00A877D5" w:rsidRPr="008A5EB1">
        <w:rPr>
          <w:b/>
          <w:sz w:val="24"/>
          <w:szCs w:val="24"/>
          <w:lang w:val="en-US" w:bidi="en-US"/>
        </w:rPr>
        <w:t xml:space="preserve"> IBAN:</w:t>
      </w:r>
      <w:r w:rsidR="00C92A9A" w:rsidRPr="008A5EB1">
        <w:rPr>
          <w:b/>
          <w:sz w:val="24"/>
          <w:szCs w:val="24"/>
          <w:lang w:val="en-US" w:bidi="en-US"/>
        </w:rPr>
        <w:t xml:space="preserve"> BG</w:t>
      </w:r>
      <w:r w:rsidR="00C92A9A" w:rsidRPr="008A5EB1">
        <w:rPr>
          <w:b/>
          <w:sz w:val="24"/>
          <w:szCs w:val="24"/>
          <w:lang w:val="bg-BG" w:bidi="en-US"/>
        </w:rPr>
        <w:t>98DEMI92401000152505</w:t>
      </w:r>
      <w:r w:rsidR="00A877D5" w:rsidRPr="008A5EB1">
        <w:rPr>
          <w:b/>
          <w:lang w:bidi="en-US"/>
        </w:rPr>
        <w:t xml:space="preserve">, </w:t>
      </w:r>
      <w:r w:rsidR="00A877D5" w:rsidRPr="008A5EB1">
        <w:rPr>
          <w:b/>
          <w:sz w:val="24"/>
          <w:szCs w:val="24"/>
          <w:lang w:val="en-US" w:bidi="en-US"/>
        </w:rPr>
        <w:t>BIC: DEMIBGSF</w:t>
      </w:r>
      <w:r w:rsidR="00A877D5" w:rsidRPr="008A5EB1">
        <w:rPr>
          <w:b/>
          <w:lang w:bidi="en-US"/>
        </w:rPr>
        <w:t xml:space="preserve"> </w:t>
      </w:r>
      <w:r w:rsidR="00A877D5" w:rsidRPr="008A5EB1">
        <w:rPr>
          <w:b/>
          <w:sz w:val="24"/>
          <w:szCs w:val="24"/>
        </w:rPr>
        <w:t>при ТБ Д БАНК</w:t>
      </w:r>
      <w:r w:rsidR="00A877D5" w:rsidRPr="008A5EB1">
        <w:rPr>
          <w:b/>
          <w:sz w:val="24"/>
          <w:szCs w:val="24"/>
          <w:lang w:val="bg-BG"/>
        </w:rPr>
        <w:t>.</w:t>
      </w:r>
      <w:r w:rsidRPr="008A5EB1">
        <w:rPr>
          <w:sz w:val="24"/>
          <w:szCs w:val="24"/>
          <w:lang w:val="bg-BG"/>
        </w:rPr>
        <w:t xml:space="preserve"> </w:t>
      </w:r>
    </w:p>
    <w:p w:rsidR="0003560B" w:rsidRPr="004B1667" w:rsidRDefault="0003560B" w:rsidP="0003560B">
      <w:pPr>
        <w:ind w:firstLine="720"/>
        <w:jc w:val="both"/>
        <w:rPr>
          <w:sz w:val="24"/>
          <w:szCs w:val="24"/>
          <w:lang w:val="bg-BG"/>
        </w:rPr>
      </w:pPr>
      <w:r w:rsidRPr="008A5EB1">
        <w:rPr>
          <w:sz w:val="24"/>
          <w:szCs w:val="24"/>
          <w:lang w:val="bg-BG"/>
        </w:rPr>
        <w:t>3 О</w:t>
      </w:r>
      <w:r w:rsidR="00512DD8" w:rsidRPr="008A5EB1">
        <w:rPr>
          <w:sz w:val="24"/>
          <w:szCs w:val="24"/>
          <w:lang w:val="bg-BG"/>
        </w:rPr>
        <w:t>Г</w:t>
      </w:r>
      <w:r w:rsidRPr="008A5EB1">
        <w:rPr>
          <w:sz w:val="24"/>
          <w:szCs w:val="24"/>
          <w:lang w:val="bg-BG"/>
        </w:rPr>
        <w:t>ЛЕД НА ВЕЩИТЕ: О</w:t>
      </w:r>
      <w:r w:rsidR="00512DD8" w:rsidRPr="008A5EB1">
        <w:rPr>
          <w:sz w:val="24"/>
          <w:szCs w:val="24"/>
          <w:lang w:val="bg-BG"/>
        </w:rPr>
        <w:t>г</w:t>
      </w:r>
      <w:r w:rsidRPr="008A5EB1">
        <w:rPr>
          <w:sz w:val="24"/>
          <w:szCs w:val="24"/>
          <w:lang w:val="bg-BG"/>
        </w:rPr>
        <w:t xml:space="preserve">лед на посочените вещи от позиции </w:t>
      </w:r>
      <w:r w:rsidR="007E7FBD">
        <w:rPr>
          <w:sz w:val="24"/>
          <w:szCs w:val="24"/>
          <w:lang w:val="bg-BG"/>
        </w:rPr>
        <w:t xml:space="preserve">за </w:t>
      </w:r>
      <w:r w:rsidRPr="008A5EB1">
        <w:rPr>
          <w:sz w:val="24"/>
          <w:szCs w:val="24"/>
          <w:lang w:val="bg-BG"/>
        </w:rPr>
        <w:t xml:space="preserve">№ </w:t>
      </w:r>
      <w:r w:rsidR="00A877D5" w:rsidRPr="008A5EB1">
        <w:rPr>
          <w:sz w:val="24"/>
          <w:szCs w:val="24"/>
          <w:lang w:val="bg-BG"/>
        </w:rPr>
        <w:t>1</w:t>
      </w:r>
      <w:r w:rsidR="00425752">
        <w:rPr>
          <w:sz w:val="24"/>
          <w:szCs w:val="24"/>
          <w:lang w:val="bg-BG"/>
        </w:rPr>
        <w:t xml:space="preserve"> и</w:t>
      </w:r>
      <w:r w:rsidR="00284E0B" w:rsidRPr="008A5EB1">
        <w:rPr>
          <w:sz w:val="24"/>
          <w:szCs w:val="24"/>
          <w:lang w:val="bg-BG"/>
        </w:rPr>
        <w:t xml:space="preserve"> № </w:t>
      </w:r>
      <w:r w:rsidR="00425752">
        <w:rPr>
          <w:sz w:val="24"/>
          <w:szCs w:val="24"/>
          <w:lang w:val="bg-BG"/>
        </w:rPr>
        <w:t>2</w:t>
      </w:r>
      <w:r w:rsidR="00284E0B" w:rsidRPr="008A5EB1">
        <w:rPr>
          <w:sz w:val="24"/>
          <w:szCs w:val="24"/>
          <w:lang w:val="bg-BG"/>
        </w:rPr>
        <w:t xml:space="preserve"> </w:t>
      </w:r>
      <w:r w:rsidRPr="008A5EB1">
        <w:rPr>
          <w:sz w:val="24"/>
          <w:szCs w:val="24"/>
          <w:lang w:val="bg-BG"/>
        </w:rPr>
        <w:t>може да</w:t>
      </w:r>
      <w:r w:rsidRPr="008B087B">
        <w:rPr>
          <w:sz w:val="24"/>
          <w:szCs w:val="24"/>
          <w:lang w:val="bg-BG"/>
        </w:rPr>
        <w:t xml:space="preserve"> се извърши </w:t>
      </w:r>
      <w:r w:rsidR="009D70C6">
        <w:rPr>
          <w:sz w:val="24"/>
          <w:szCs w:val="24"/>
          <w:lang w:val="bg-BG"/>
        </w:rPr>
        <w:t xml:space="preserve">след представяне на документ за закупена тръжна документация </w:t>
      </w:r>
      <w:r>
        <w:rPr>
          <w:sz w:val="24"/>
          <w:szCs w:val="24"/>
          <w:lang w:val="bg-BG"/>
        </w:rPr>
        <w:t>всеки работен ден от 10.00 до 15.00 часа през работни дни за времето до последния работен ден предхождащ деня на провеждане на тър</w:t>
      </w:r>
      <w:r w:rsidR="00711B8A">
        <w:rPr>
          <w:sz w:val="24"/>
          <w:szCs w:val="24"/>
          <w:lang w:val="bg-BG"/>
        </w:rPr>
        <w:t>г</w:t>
      </w:r>
      <w:r>
        <w:rPr>
          <w:sz w:val="24"/>
          <w:szCs w:val="24"/>
          <w:lang w:val="bg-BG"/>
        </w:rPr>
        <w:t>а</w:t>
      </w:r>
      <w:r w:rsidR="009D70C6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на територията </w:t>
      </w:r>
      <w:r w:rsidR="002E0AE7">
        <w:rPr>
          <w:sz w:val="24"/>
          <w:szCs w:val="24"/>
          <w:lang w:val="bg-BG"/>
        </w:rPr>
        <w:t>на ТП ДЛС Паламара, където се намират вещите по</w:t>
      </w:r>
      <w:r w:rsidR="007E7FBD">
        <w:rPr>
          <w:sz w:val="24"/>
          <w:szCs w:val="24"/>
          <w:lang w:val="bg-BG"/>
        </w:rPr>
        <w:t xml:space="preserve"> отделните позиции за № 1 и № 2</w:t>
      </w:r>
      <w:r w:rsidR="00C14E4E">
        <w:rPr>
          <w:sz w:val="24"/>
          <w:szCs w:val="24"/>
          <w:lang w:val="bg-BG"/>
        </w:rPr>
        <w:t>.</w:t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4. Провеждането на отделните тър</w:t>
      </w:r>
      <w:r w:rsidR="00711B8A">
        <w:rPr>
          <w:sz w:val="24"/>
          <w:lang w:val="bg-BG"/>
        </w:rPr>
        <w:t>г</w:t>
      </w:r>
      <w:r>
        <w:rPr>
          <w:sz w:val="24"/>
          <w:lang w:val="bg-BG"/>
        </w:rPr>
        <w:t>ове от тръжната сесия за всяка позиция се извършва по ред определен в разпоредбите на чл.</w:t>
      </w:r>
      <w:r w:rsidR="00A877D5">
        <w:rPr>
          <w:sz w:val="24"/>
          <w:lang w:val="bg-BG"/>
        </w:rPr>
        <w:t xml:space="preserve"> 21-22</w:t>
      </w:r>
      <w:r>
        <w:rPr>
          <w:sz w:val="24"/>
          <w:lang w:val="bg-BG"/>
        </w:rPr>
        <w:t xml:space="preserve"> от Наредба № 7 за условията и реда на продажба на движими вещи</w:t>
      </w:r>
      <w:r w:rsidR="00262F8C">
        <w:rPr>
          <w:sz w:val="24"/>
          <w:lang w:val="bg-BG"/>
        </w:rPr>
        <w:t xml:space="preserve"> </w:t>
      </w:r>
      <w:r>
        <w:rPr>
          <w:sz w:val="24"/>
          <w:lang w:val="bg-BG"/>
        </w:rPr>
        <w:t>-</w:t>
      </w:r>
      <w:r w:rsidR="00262F8C">
        <w:rPr>
          <w:sz w:val="24"/>
          <w:lang w:val="bg-BG"/>
        </w:rPr>
        <w:t xml:space="preserve"> частна </w:t>
      </w:r>
      <w:r>
        <w:rPr>
          <w:sz w:val="24"/>
          <w:lang w:val="bg-BG"/>
        </w:rPr>
        <w:t>държавна собственост.</w:t>
      </w:r>
    </w:p>
    <w:p w:rsidR="00A877D5" w:rsidRPr="00A877D5" w:rsidRDefault="0003560B" w:rsidP="007E7FBD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>5.</w:t>
      </w:r>
      <w:r w:rsidR="00A877D5" w:rsidRPr="00A877D5">
        <w:t xml:space="preserve"> </w:t>
      </w:r>
      <w:r w:rsidR="00A877D5" w:rsidRPr="00A877D5">
        <w:rPr>
          <w:sz w:val="24"/>
          <w:szCs w:val="24"/>
          <w:lang w:val="bg-BG"/>
        </w:rPr>
        <w:t>Търгът се провежда при условие, че присъстват всички членове на комисията и са внесени депозити най-малко от двама кандидати. Когато се яви само един кандидат, търгът се отлага с 1 час и ако в този срок не се яви друг кандидат, търгът не се провежда, като за това се изготвя протокол</w:t>
      </w:r>
    </w:p>
    <w:p w:rsidR="00D06C60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6. Ако включена в тър</w:t>
      </w:r>
      <w:r w:rsidR="00991E18">
        <w:rPr>
          <w:sz w:val="24"/>
          <w:lang w:val="bg-BG"/>
        </w:rPr>
        <w:t>г.</w:t>
      </w:r>
      <w:r>
        <w:rPr>
          <w:sz w:val="24"/>
          <w:lang w:val="bg-BG"/>
        </w:rPr>
        <w:t xml:space="preserve"> вещ не е продадена, цената може да се намали с 20 на сто. Предложението за промяна на началната тръжна цена се прави от председателя на тръжната комисия до Директора на </w:t>
      </w:r>
      <w:r w:rsidR="00A877D5">
        <w:rPr>
          <w:sz w:val="24"/>
          <w:lang w:val="bg-BG"/>
        </w:rPr>
        <w:t>ТП ДЛС Паламара</w:t>
      </w:r>
      <w:r>
        <w:rPr>
          <w:sz w:val="24"/>
          <w:lang w:val="bg-BG"/>
        </w:rPr>
        <w:t>.</w:t>
      </w:r>
      <w:r w:rsidRPr="00A877D5">
        <w:rPr>
          <w:sz w:val="24"/>
          <w:szCs w:val="24"/>
          <w:lang w:val="bg-BG"/>
        </w:rPr>
        <w:t xml:space="preserve"> </w:t>
      </w:r>
      <w:r w:rsidR="00A877D5" w:rsidRPr="00A877D5">
        <w:rPr>
          <w:sz w:val="24"/>
          <w:szCs w:val="24"/>
        </w:rPr>
        <w:t>Когато за вещите, предложени на търг с явно наддаване, не се яви купувач на три последователни търга, областният управител, съответно ръководителят на ведомството определя реда за разпореждане с тях.</w:t>
      </w:r>
      <w:r>
        <w:rPr>
          <w:sz w:val="24"/>
          <w:lang w:val="bg-BG"/>
        </w:rPr>
        <w:t xml:space="preserve"> </w:t>
      </w:r>
    </w:p>
    <w:p w:rsidR="00D06C60" w:rsidRDefault="00D06C60" w:rsidP="0003560B">
      <w:pPr>
        <w:ind w:firstLine="720"/>
        <w:jc w:val="both"/>
        <w:rPr>
          <w:sz w:val="24"/>
          <w:lang w:val="bg-BG"/>
        </w:rPr>
      </w:pPr>
    </w:p>
    <w:p w:rsidR="00A877D5" w:rsidRPr="00A877D5" w:rsidRDefault="0003560B" w:rsidP="00A877D5">
      <w:pPr>
        <w:ind w:firstLine="708"/>
        <w:rPr>
          <w:sz w:val="24"/>
          <w:szCs w:val="24"/>
          <w:lang w:val="bg-BG"/>
        </w:rPr>
      </w:pPr>
      <w:r w:rsidRPr="00A877D5">
        <w:rPr>
          <w:sz w:val="24"/>
          <w:szCs w:val="24"/>
          <w:lang w:val="bg-BG"/>
        </w:rPr>
        <w:t xml:space="preserve">7. </w:t>
      </w:r>
      <w:r w:rsidR="00A877D5" w:rsidRPr="00A877D5">
        <w:rPr>
          <w:sz w:val="24"/>
          <w:szCs w:val="24"/>
        </w:rPr>
        <w:t>Резултатите от търга се оформят в тръжен протокол, който се съставя и подписва от тръжната комисия в 3 екземпляра - по един за спечелилия търга, за комисията и за касата на продавача. Когато на повторно провеждан търг се яви само един кандидат, той се обявява за спечелил по обявената начална цена.</w:t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</w:p>
    <w:p w:rsidR="002E29E2" w:rsidRDefault="002E29E2" w:rsidP="0003560B">
      <w:pPr>
        <w:ind w:firstLine="720"/>
        <w:jc w:val="both"/>
        <w:rPr>
          <w:b/>
          <w:sz w:val="24"/>
          <w:lang w:val="bg-BG"/>
        </w:rPr>
      </w:pPr>
    </w:p>
    <w:p w:rsidR="0003560B" w:rsidRPr="00122434" w:rsidRDefault="0003560B" w:rsidP="0003560B">
      <w:pPr>
        <w:ind w:firstLine="720"/>
        <w:jc w:val="both"/>
        <w:rPr>
          <w:b/>
          <w:sz w:val="24"/>
          <w:lang w:val="bg-BG"/>
        </w:rPr>
      </w:pPr>
      <w:r>
        <w:rPr>
          <w:b/>
          <w:sz w:val="24"/>
          <w:lang w:val="en-US"/>
        </w:rPr>
        <w:t>V</w:t>
      </w:r>
      <w:r w:rsidRPr="00122434">
        <w:rPr>
          <w:b/>
          <w:sz w:val="24"/>
          <w:lang w:val="bg-BG"/>
        </w:rPr>
        <w:t>. ПЛАЩАНЕ НА ЦЕНАТА</w:t>
      </w:r>
    </w:p>
    <w:p w:rsidR="0003560B" w:rsidRDefault="0003560B" w:rsidP="0003560B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lang w:val="bg-BG"/>
        </w:rPr>
        <w:t xml:space="preserve"> Спечелилият тър</w:t>
      </w:r>
      <w:r w:rsidR="00711B8A">
        <w:rPr>
          <w:sz w:val="24"/>
          <w:lang w:val="bg-BG"/>
        </w:rPr>
        <w:t>г</w:t>
      </w:r>
      <w:r>
        <w:rPr>
          <w:sz w:val="24"/>
          <w:lang w:val="bg-BG"/>
        </w:rPr>
        <w:t xml:space="preserve">а заплаща предложената цена, намалена с размера на депозита в срок до </w:t>
      </w:r>
      <w:r w:rsidR="00964194">
        <w:rPr>
          <w:sz w:val="24"/>
          <w:lang w:val="bg-BG"/>
        </w:rPr>
        <w:t>3</w:t>
      </w:r>
      <w:r>
        <w:rPr>
          <w:sz w:val="24"/>
          <w:lang w:val="bg-BG"/>
        </w:rPr>
        <w:t xml:space="preserve"> работни дни от </w:t>
      </w:r>
      <w:r w:rsidR="003F2812">
        <w:rPr>
          <w:sz w:val="24"/>
          <w:lang w:val="bg-BG"/>
        </w:rPr>
        <w:t>закриване на търга, след което с Купу</w:t>
      </w:r>
      <w:r w:rsidR="002663ED">
        <w:rPr>
          <w:sz w:val="24"/>
          <w:lang w:val="bg-BG"/>
        </w:rPr>
        <w:t>вача</w:t>
      </w:r>
      <w:r w:rsidR="003F2812">
        <w:rPr>
          <w:sz w:val="24"/>
          <w:lang w:val="bg-BG"/>
        </w:rPr>
        <w:t xml:space="preserve"> се сключва писмен договор за покупко-продажба</w:t>
      </w:r>
      <w:r>
        <w:rPr>
          <w:sz w:val="24"/>
          <w:lang w:val="bg-BG"/>
        </w:rPr>
        <w:t>.</w:t>
      </w:r>
      <w:r w:rsidRPr="00EB5A6D">
        <w:rPr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Сумата </w:t>
      </w:r>
      <w:r w:rsidRPr="00EB5A6D">
        <w:rPr>
          <w:sz w:val="24"/>
          <w:szCs w:val="24"/>
          <w:lang w:val="bg-BG"/>
        </w:rPr>
        <w:t xml:space="preserve">се внася по сметка на </w:t>
      </w:r>
      <w:r w:rsidR="003F2812">
        <w:rPr>
          <w:sz w:val="24"/>
          <w:szCs w:val="24"/>
          <w:lang w:val="bg-BG"/>
        </w:rPr>
        <w:t>ТП ДЛС Паламара</w:t>
      </w:r>
      <w:r>
        <w:rPr>
          <w:sz w:val="24"/>
          <w:szCs w:val="24"/>
          <w:lang w:val="bg-BG"/>
        </w:rPr>
        <w:t xml:space="preserve">: </w:t>
      </w:r>
      <w:r w:rsidRPr="00EB5A6D">
        <w:rPr>
          <w:sz w:val="24"/>
          <w:szCs w:val="24"/>
          <w:lang w:val="bg-BG"/>
        </w:rPr>
        <w:t xml:space="preserve"> </w:t>
      </w:r>
      <w:r w:rsidR="003F2812" w:rsidRPr="008A5EB1">
        <w:rPr>
          <w:b/>
          <w:sz w:val="24"/>
          <w:szCs w:val="24"/>
          <w:lang w:val="en-US" w:bidi="en-US"/>
        </w:rPr>
        <w:t>IBAN:BG</w:t>
      </w:r>
      <w:r w:rsidR="0072473F" w:rsidRPr="008A5EB1">
        <w:rPr>
          <w:b/>
          <w:sz w:val="24"/>
          <w:szCs w:val="24"/>
          <w:lang w:val="bg-BG" w:bidi="en-US"/>
        </w:rPr>
        <w:t>98DEMI92401000152505</w:t>
      </w:r>
      <w:r w:rsidR="003F2812" w:rsidRPr="008A5EB1">
        <w:rPr>
          <w:b/>
          <w:lang w:bidi="en-US"/>
        </w:rPr>
        <w:t xml:space="preserve">, </w:t>
      </w:r>
      <w:r w:rsidR="003F2812" w:rsidRPr="008A5EB1">
        <w:rPr>
          <w:b/>
          <w:sz w:val="24"/>
          <w:szCs w:val="24"/>
          <w:lang w:val="en-US" w:bidi="en-US"/>
        </w:rPr>
        <w:t>BIC: DEMIBGSF</w:t>
      </w:r>
      <w:r w:rsidR="003F2812" w:rsidRPr="008A5EB1">
        <w:rPr>
          <w:b/>
          <w:lang w:bidi="en-US"/>
        </w:rPr>
        <w:t xml:space="preserve"> </w:t>
      </w:r>
      <w:r w:rsidR="003F2812" w:rsidRPr="008A5EB1">
        <w:rPr>
          <w:b/>
          <w:sz w:val="24"/>
          <w:szCs w:val="24"/>
        </w:rPr>
        <w:t>при ТБ Д БАНК</w:t>
      </w:r>
      <w:r w:rsidR="003F2812" w:rsidRPr="008A5EB1">
        <w:rPr>
          <w:b/>
          <w:sz w:val="24"/>
          <w:szCs w:val="24"/>
          <w:lang w:val="bg-BG"/>
        </w:rPr>
        <w:t>.</w:t>
      </w:r>
      <w:r w:rsidR="003F2812">
        <w:rPr>
          <w:sz w:val="24"/>
          <w:szCs w:val="24"/>
          <w:lang w:val="bg-BG"/>
        </w:rPr>
        <w:t xml:space="preserve"> </w:t>
      </w:r>
    </w:p>
    <w:p w:rsidR="003F2812" w:rsidRDefault="003F2812" w:rsidP="0003560B">
      <w:pPr>
        <w:ind w:firstLine="720"/>
        <w:jc w:val="both"/>
        <w:rPr>
          <w:sz w:val="24"/>
          <w:lang w:val="bg-BG"/>
        </w:rPr>
      </w:pPr>
    </w:p>
    <w:p w:rsidR="0003560B" w:rsidRPr="00122434" w:rsidRDefault="0003560B" w:rsidP="0003560B">
      <w:pPr>
        <w:ind w:firstLine="720"/>
        <w:jc w:val="both"/>
        <w:rPr>
          <w:b/>
          <w:sz w:val="24"/>
          <w:lang w:val="bg-BG"/>
        </w:rPr>
      </w:pPr>
      <w:r>
        <w:rPr>
          <w:b/>
          <w:sz w:val="24"/>
          <w:lang w:val="en-US"/>
        </w:rPr>
        <w:t>VI</w:t>
      </w:r>
      <w:r w:rsidRPr="00122434">
        <w:rPr>
          <w:b/>
          <w:sz w:val="24"/>
          <w:lang w:val="bg-BG"/>
        </w:rPr>
        <w:t>. ЗА ПРОВЕЖДАНЕ НА ТЪР</w:t>
      </w:r>
      <w:r w:rsidR="00D06C60">
        <w:rPr>
          <w:b/>
          <w:sz w:val="24"/>
          <w:lang w:val="bg-BG"/>
        </w:rPr>
        <w:t>Г</w:t>
      </w:r>
      <w:r w:rsidRPr="00122434">
        <w:rPr>
          <w:b/>
          <w:sz w:val="24"/>
          <w:lang w:val="bg-BG"/>
        </w:rPr>
        <w:t>А НАЗНАЧАВАМ КОМИСИЯ В СЛЕДНИЯ СЪСТАВ:</w:t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Предс</w:t>
      </w:r>
      <w:r w:rsidR="00725F94">
        <w:rPr>
          <w:sz w:val="24"/>
          <w:lang w:val="bg-BG"/>
        </w:rPr>
        <w:t xml:space="preserve">едател : </w:t>
      </w:r>
      <w:r w:rsidR="00724570">
        <w:rPr>
          <w:sz w:val="24"/>
          <w:lang w:val="bg-BG"/>
        </w:rPr>
        <w:t>Бейхан Али</w:t>
      </w:r>
      <w:r w:rsidR="00725F94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– </w:t>
      </w:r>
      <w:r w:rsidR="00E87B6B">
        <w:rPr>
          <w:sz w:val="24"/>
          <w:lang w:val="bg-BG"/>
        </w:rPr>
        <w:t>специалист земеделие при</w:t>
      </w:r>
      <w:r w:rsidR="003F2812">
        <w:rPr>
          <w:sz w:val="24"/>
          <w:lang w:val="bg-BG"/>
        </w:rPr>
        <w:t xml:space="preserve"> ТП ДЛС Паламара</w:t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</w:t>
      </w:r>
      <w:r w:rsidR="00725F94">
        <w:rPr>
          <w:sz w:val="24"/>
          <w:lang w:val="bg-BG"/>
        </w:rPr>
        <w:t xml:space="preserve">   Членове: 1. </w:t>
      </w:r>
      <w:r w:rsidR="00724570">
        <w:rPr>
          <w:sz w:val="24"/>
          <w:lang w:val="bg-BG"/>
        </w:rPr>
        <w:t>Гюлвер Сали</w:t>
      </w:r>
      <w:r w:rsidR="008A5EB1">
        <w:rPr>
          <w:sz w:val="24"/>
          <w:lang w:val="bg-BG"/>
        </w:rPr>
        <w:t xml:space="preserve"> </w:t>
      </w:r>
      <w:r w:rsidR="00E87B6B">
        <w:rPr>
          <w:sz w:val="24"/>
          <w:lang w:val="bg-BG"/>
        </w:rPr>
        <w:t>–</w:t>
      </w:r>
      <w:r w:rsidR="003F2812">
        <w:rPr>
          <w:sz w:val="24"/>
          <w:lang w:val="bg-BG"/>
        </w:rPr>
        <w:t xml:space="preserve"> счетоводител</w:t>
      </w:r>
      <w:r w:rsidR="00E87B6B">
        <w:rPr>
          <w:sz w:val="24"/>
          <w:lang w:val="bg-BG"/>
        </w:rPr>
        <w:t xml:space="preserve"> при ТП ДЛС Паламара</w:t>
      </w:r>
    </w:p>
    <w:p w:rsidR="00EE76AE" w:rsidRDefault="0003560B" w:rsidP="00E87B6B">
      <w:pPr>
        <w:ind w:left="36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   </w:t>
      </w:r>
      <w:r w:rsidR="00725F94">
        <w:rPr>
          <w:sz w:val="24"/>
          <w:lang w:val="bg-BG"/>
        </w:rPr>
        <w:t xml:space="preserve">      </w:t>
      </w:r>
      <w:r w:rsidR="00284E0B">
        <w:rPr>
          <w:sz w:val="24"/>
          <w:lang w:val="bg-BG"/>
        </w:rPr>
        <w:t xml:space="preserve">             2. </w:t>
      </w:r>
      <w:r w:rsidR="00724570">
        <w:rPr>
          <w:sz w:val="24"/>
          <w:lang w:val="bg-BG"/>
        </w:rPr>
        <w:t>Снежка Иванова</w:t>
      </w:r>
      <w:r w:rsidR="008A5EB1">
        <w:rPr>
          <w:sz w:val="24"/>
          <w:lang w:val="bg-BG"/>
        </w:rPr>
        <w:t xml:space="preserve"> </w:t>
      </w:r>
      <w:r w:rsidR="00725F94">
        <w:rPr>
          <w:sz w:val="24"/>
          <w:lang w:val="bg-BG"/>
        </w:rPr>
        <w:t xml:space="preserve">– </w:t>
      </w:r>
      <w:r w:rsidR="00E87B6B">
        <w:rPr>
          <w:sz w:val="24"/>
          <w:lang w:val="bg-BG"/>
        </w:rPr>
        <w:t>обслужващ юрист ТП ДЛС Паламара</w:t>
      </w:r>
    </w:p>
    <w:p w:rsidR="005B5DB1" w:rsidRDefault="005B5DB1" w:rsidP="0003560B">
      <w:pPr>
        <w:ind w:left="360"/>
        <w:jc w:val="both"/>
        <w:rPr>
          <w:sz w:val="24"/>
          <w:lang w:val="bg-BG"/>
        </w:rPr>
      </w:pPr>
    </w:p>
    <w:p w:rsidR="00DC1473" w:rsidRDefault="0003560B" w:rsidP="00DC1473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 xml:space="preserve">        Резервни членове: 1. </w:t>
      </w:r>
      <w:r w:rsidR="00626431">
        <w:rPr>
          <w:sz w:val="24"/>
          <w:lang w:val="bg-BG"/>
        </w:rPr>
        <w:t>Мария Димитрова</w:t>
      </w:r>
      <w:r w:rsidR="00725F94">
        <w:rPr>
          <w:sz w:val="24"/>
          <w:lang w:val="bg-BG"/>
        </w:rPr>
        <w:t xml:space="preserve"> – </w:t>
      </w:r>
      <w:r w:rsidR="00E87B6B">
        <w:rPr>
          <w:sz w:val="24"/>
          <w:lang w:val="bg-BG"/>
        </w:rPr>
        <w:t>счетоводител при ТП ДЛС Паламара</w:t>
      </w:r>
    </w:p>
    <w:p w:rsidR="0003560B" w:rsidRDefault="00DC1473" w:rsidP="00DC1473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  <w:t xml:space="preserve">     </w:t>
      </w:r>
      <w:r w:rsidR="0003560B" w:rsidRPr="00B750F4">
        <w:rPr>
          <w:sz w:val="24"/>
          <w:lang w:val="bg-BG"/>
        </w:rPr>
        <w:t>2.</w:t>
      </w:r>
      <w:r w:rsidR="00284E0B">
        <w:rPr>
          <w:sz w:val="24"/>
          <w:lang w:val="bg-BG"/>
        </w:rPr>
        <w:t xml:space="preserve"> </w:t>
      </w:r>
      <w:r>
        <w:rPr>
          <w:sz w:val="24"/>
          <w:lang w:val="bg-BG"/>
        </w:rPr>
        <w:t>Иван Николов</w:t>
      </w:r>
      <w:r w:rsidR="0003560B">
        <w:rPr>
          <w:sz w:val="24"/>
          <w:lang w:val="bg-BG"/>
        </w:rPr>
        <w:t xml:space="preserve"> – </w:t>
      </w:r>
      <w:r>
        <w:rPr>
          <w:sz w:val="24"/>
          <w:lang w:val="bg-BG"/>
        </w:rPr>
        <w:t>лесничей п</w:t>
      </w:r>
      <w:r w:rsidR="00E87B6B">
        <w:rPr>
          <w:sz w:val="24"/>
          <w:lang w:val="bg-BG"/>
        </w:rPr>
        <w:t>р</w:t>
      </w:r>
      <w:r>
        <w:rPr>
          <w:sz w:val="24"/>
          <w:lang w:val="bg-BG"/>
        </w:rPr>
        <w:t>и</w:t>
      </w:r>
      <w:r w:rsidR="00E87B6B">
        <w:rPr>
          <w:sz w:val="24"/>
          <w:lang w:val="bg-BG"/>
        </w:rPr>
        <w:t xml:space="preserve"> Т</w:t>
      </w:r>
      <w:r w:rsidR="00626431">
        <w:rPr>
          <w:sz w:val="24"/>
          <w:lang w:val="bg-BG"/>
        </w:rPr>
        <w:t>П</w:t>
      </w:r>
      <w:r w:rsidR="00E87B6B">
        <w:rPr>
          <w:sz w:val="24"/>
          <w:lang w:val="bg-BG"/>
        </w:rPr>
        <w:t xml:space="preserve"> ДЛС „Паламара“</w:t>
      </w:r>
    </w:p>
    <w:p w:rsidR="00187EAE" w:rsidRDefault="00187EAE" w:rsidP="0003560B">
      <w:pPr>
        <w:ind w:firstLine="720"/>
        <w:jc w:val="both"/>
        <w:rPr>
          <w:sz w:val="24"/>
          <w:lang w:val="bg-BG"/>
        </w:rPr>
      </w:pP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Настоящата заповед да се доведе до знанието на</w:t>
      </w:r>
      <w:r w:rsidR="00725F94">
        <w:rPr>
          <w:sz w:val="24"/>
          <w:lang w:val="bg-BG"/>
        </w:rPr>
        <w:t xml:space="preserve"> </w:t>
      </w:r>
      <w:r>
        <w:rPr>
          <w:sz w:val="24"/>
          <w:lang w:val="bg-BG"/>
        </w:rPr>
        <w:t>лица</w:t>
      </w:r>
      <w:r w:rsidR="00725F94">
        <w:rPr>
          <w:sz w:val="24"/>
          <w:lang w:val="bg-BG"/>
        </w:rPr>
        <w:t>та, включени в комисията</w:t>
      </w:r>
      <w:r>
        <w:rPr>
          <w:sz w:val="24"/>
          <w:lang w:val="bg-BG"/>
        </w:rPr>
        <w:t xml:space="preserve"> за сведение и изпълнение.</w:t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>Контрола по изпълнение на заповедта въ</w:t>
      </w:r>
      <w:r w:rsidR="00725F94">
        <w:rPr>
          <w:sz w:val="24"/>
          <w:lang w:val="bg-BG"/>
        </w:rPr>
        <w:t>зла</w:t>
      </w:r>
      <w:r w:rsidR="007D59B1">
        <w:rPr>
          <w:sz w:val="24"/>
          <w:lang w:val="bg-BG"/>
        </w:rPr>
        <w:t>г</w:t>
      </w:r>
      <w:r w:rsidR="00725F94">
        <w:rPr>
          <w:sz w:val="24"/>
          <w:lang w:val="bg-BG"/>
        </w:rPr>
        <w:t xml:space="preserve">ам на </w:t>
      </w:r>
      <w:r w:rsidR="005B5DB1">
        <w:rPr>
          <w:sz w:val="24"/>
          <w:lang w:val="bg-BG"/>
        </w:rPr>
        <w:t xml:space="preserve">инж. </w:t>
      </w:r>
      <w:r w:rsidR="00E87B6B">
        <w:rPr>
          <w:sz w:val="24"/>
          <w:lang w:val="bg-BG"/>
        </w:rPr>
        <w:t>Тервел Стефанов</w:t>
      </w:r>
      <w:r w:rsidR="005B5DB1">
        <w:rPr>
          <w:sz w:val="24"/>
          <w:lang w:val="bg-BG"/>
        </w:rPr>
        <w:t xml:space="preserve"> </w:t>
      </w:r>
      <w:r>
        <w:rPr>
          <w:sz w:val="24"/>
          <w:lang w:val="bg-BG"/>
        </w:rPr>
        <w:t xml:space="preserve">– зам. директор на </w:t>
      </w:r>
      <w:r w:rsidR="00E87B6B">
        <w:rPr>
          <w:sz w:val="24"/>
          <w:lang w:val="bg-BG"/>
        </w:rPr>
        <w:t>ТПП ДЛС Паламара</w:t>
      </w:r>
      <w:r>
        <w:rPr>
          <w:sz w:val="24"/>
          <w:lang w:val="bg-BG"/>
        </w:rPr>
        <w:t xml:space="preserve"> и </w:t>
      </w:r>
      <w:r w:rsidR="00E87B6B">
        <w:rPr>
          <w:sz w:val="24"/>
          <w:lang w:val="bg-BG"/>
        </w:rPr>
        <w:t>Валя Димова</w:t>
      </w:r>
      <w:r>
        <w:rPr>
          <w:sz w:val="24"/>
          <w:lang w:val="bg-BG"/>
        </w:rPr>
        <w:t xml:space="preserve"> – </w:t>
      </w:r>
      <w:r w:rsidR="007D59B1">
        <w:rPr>
          <w:sz w:val="24"/>
          <w:lang w:val="bg-BG"/>
        </w:rPr>
        <w:t>г</w:t>
      </w:r>
      <w:r>
        <w:rPr>
          <w:sz w:val="24"/>
          <w:lang w:val="bg-BG"/>
        </w:rPr>
        <w:t xml:space="preserve">л.счетоводител на </w:t>
      </w:r>
      <w:r w:rsidR="00E87B6B">
        <w:rPr>
          <w:sz w:val="24"/>
          <w:lang w:val="bg-BG"/>
        </w:rPr>
        <w:t>ТП ДЛС Паламара.</w:t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</w:p>
    <w:p w:rsidR="0003560B" w:rsidRDefault="0003560B" w:rsidP="0003560B">
      <w:pPr>
        <w:ind w:firstLine="720"/>
        <w:jc w:val="both"/>
        <w:rPr>
          <w:b/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</w:p>
    <w:p w:rsidR="0003560B" w:rsidRDefault="0003560B" w:rsidP="0003560B">
      <w:pPr>
        <w:rPr>
          <w:sz w:val="24"/>
          <w:lang w:val="bg-BG"/>
        </w:rPr>
      </w:pPr>
    </w:p>
    <w:p w:rsidR="00724570" w:rsidRDefault="00724570" w:rsidP="0003560B">
      <w:pPr>
        <w:rPr>
          <w:sz w:val="24"/>
          <w:lang w:val="bg-BG"/>
        </w:rPr>
      </w:pPr>
    </w:p>
    <w:p w:rsidR="00724570" w:rsidRDefault="00724570" w:rsidP="0003560B">
      <w:pPr>
        <w:rPr>
          <w:sz w:val="24"/>
          <w:lang w:val="bg-BG"/>
        </w:rPr>
      </w:pPr>
    </w:p>
    <w:p w:rsidR="00724570" w:rsidRDefault="00724570" w:rsidP="0003560B">
      <w:pPr>
        <w:rPr>
          <w:sz w:val="24"/>
          <w:lang w:val="bg-BG"/>
        </w:rPr>
      </w:pPr>
    </w:p>
    <w:p w:rsidR="00724570" w:rsidRDefault="00724570" w:rsidP="0003560B">
      <w:pPr>
        <w:rPr>
          <w:sz w:val="24"/>
          <w:lang w:val="bg-BG"/>
        </w:rPr>
      </w:pPr>
    </w:p>
    <w:p w:rsidR="00724570" w:rsidRDefault="00724570" w:rsidP="0003560B">
      <w:pPr>
        <w:rPr>
          <w:sz w:val="24"/>
          <w:lang w:val="bg-BG"/>
        </w:rPr>
      </w:pPr>
    </w:p>
    <w:p w:rsidR="00724570" w:rsidRDefault="00724570" w:rsidP="0003560B">
      <w:pPr>
        <w:rPr>
          <w:sz w:val="24"/>
          <w:lang w:val="bg-BG"/>
        </w:rPr>
      </w:pPr>
    </w:p>
    <w:p w:rsidR="00724570" w:rsidRPr="00253687" w:rsidRDefault="00724570" w:rsidP="0003560B">
      <w:pPr>
        <w:rPr>
          <w:sz w:val="24"/>
          <w:lang w:val="bg-BG"/>
        </w:rPr>
      </w:pPr>
    </w:p>
    <w:p w:rsidR="0003560B" w:rsidRPr="00253687" w:rsidRDefault="0003560B" w:rsidP="0003560B">
      <w:pPr>
        <w:rPr>
          <w:sz w:val="24"/>
          <w:lang w:val="bg-BG"/>
        </w:rPr>
      </w:pPr>
    </w:p>
    <w:p w:rsidR="0003560B" w:rsidRPr="001330F9" w:rsidRDefault="0003560B" w:rsidP="0003560B">
      <w:pPr>
        <w:widowControl w:val="0"/>
        <w:tabs>
          <w:tab w:val="left" w:pos="3420"/>
          <w:tab w:val="left" w:pos="3960"/>
          <w:tab w:val="left" w:pos="504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bg-BG"/>
        </w:rPr>
      </w:pPr>
    </w:p>
    <w:p w:rsidR="0003560B" w:rsidRPr="008F5857" w:rsidRDefault="007D59B1" w:rsidP="008A5EB1">
      <w:pPr>
        <w:widowControl w:val="0"/>
        <w:tabs>
          <w:tab w:val="left" w:pos="3420"/>
          <w:tab w:val="left" w:pos="3960"/>
          <w:tab w:val="left" w:pos="5040"/>
        </w:tabs>
        <w:autoSpaceDE w:val="0"/>
        <w:autoSpaceDN w:val="0"/>
        <w:adjustRightInd w:val="0"/>
        <w:jc w:val="both"/>
        <w:rPr>
          <w:i/>
          <w:sz w:val="24"/>
          <w:szCs w:val="24"/>
          <w:lang w:val="bg-BG"/>
        </w:rPr>
      </w:pPr>
      <w:r w:rsidRPr="00724570">
        <w:rPr>
          <w:b/>
          <w:sz w:val="24"/>
          <w:szCs w:val="24"/>
          <w:lang w:val="bg-BG"/>
        </w:rPr>
        <w:t>и</w:t>
      </w:r>
      <w:r w:rsidR="00E87B6B" w:rsidRPr="00724570">
        <w:rPr>
          <w:b/>
          <w:sz w:val="24"/>
          <w:szCs w:val="24"/>
          <w:lang w:val="bg-BG"/>
        </w:rPr>
        <w:t xml:space="preserve">нж. ЮЛИАН </w:t>
      </w:r>
      <w:r w:rsidR="00A62714" w:rsidRPr="00724570">
        <w:rPr>
          <w:b/>
          <w:sz w:val="24"/>
          <w:szCs w:val="24"/>
          <w:lang w:val="bg-BG"/>
        </w:rPr>
        <w:t>БУДАКОВ</w:t>
      </w:r>
      <w:r w:rsidR="008A5EB1" w:rsidRPr="00724570">
        <w:rPr>
          <w:b/>
          <w:sz w:val="24"/>
          <w:szCs w:val="24"/>
          <w:lang w:val="bg-BG"/>
        </w:rPr>
        <w:t xml:space="preserve">: </w:t>
      </w:r>
      <w:r w:rsidR="008F5857">
        <w:rPr>
          <w:b/>
          <w:sz w:val="24"/>
          <w:szCs w:val="24"/>
          <w:lang w:val="en-GB"/>
        </w:rPr>
        <w:t>/</w:t>
      </w:r>
      <w:r w:rsidR="008F5857">
        <w:rPr>
          <w:b/>
          <w:sz w:val="24"/>
          <w:szCs w:val="24"/>
          <w:lang w:val="bg-BG"/>
        </w:rPr>
        <w:t xml:space="preserve">П/ - </w:t>
      </w:r>
      <w:r w:rsidR="008F5857" w:rsidRPr="008F5857">
        <w:rPr>
          <w:i/>
          <w:sz w:val="24"/>
          <w:szCs w:val="24"/>
          <w:lang w:val="bg-BG"/>
        </w:rPr>
        <w:t>Заличено съгл. чл. 59 от ЗЗЛД</w:t>
      </w:r>
    </w:p>
    <w:p w:rsidR="0003560B" w:rsidRPr="00724570" w:rsidRDefault="0003560B" w:rsidP="008A5EB1">
      <w:pPr>
        <w:widowControl w:val="0"/>
        <w:tabs>
          <w:tab w:val="left" w:pos="3960"/>
          <w:tab w:val="left" w:pos="5040"/>
        </w:tabs>
        <w:autoSpaceDE w:val="0"/>
        <w:autoSpaceDN w:val="0"/>
        <w:adjustRightInd w:val="0"/>
        <w:jc w:val="both"/>
        <w:rPr>
          <w:i/>
          <w:sz w:val="24"/>
          <w:szCs w:val="24"/>
          <w:lang w:val="bg-BG"/>
        </w:rPr>
      </w:pPr>
      <w:r w:rsidRPr="00724570">
        <w:rPr>
          <w:i/>
          <w:sz w:val="24"/>
          <w:szCs w:val="24"/>
          <w:lang w:val="bg-BG"/>
        </w:rPr>
        <w:t xml:space="preserve">Директор на </w:t>
      </w:r>
      <w:r w:rsidR="00E87B6B" w:rsidRPr="00724570">
        <w:rPr>
          <w:i/>
          <w:sz w:val="24"/>
          <w:szCs w:val="24"/>
          <w:lang w:val="bg-BG"/>
        </w:rPr>
        <w:t>ТП ДЛС „ПАЛАМАРА“</w:t>
      </w:r>
    </w:p>
    <w:p w:rsidR="0003560B" w:rsidRPr="00253687" w:rsidRDefault="0003560B" w:rsidP="0003560B">
      <w:pPr>
        <w:rPr>
          <w:sz w:val="24"/>
          <w:lang w:val="bg-BG"/>
        </w:rPr>
      </w:pPr>
      <w:r w:rsidRPr="001330F9">
        <w:rPr>
          <w:rFonts w:ascii="Arial" w:hAnsi="Arial" w:cs="Arial"/>
          <w:b/>
          <w:sz w:val="24"/>
          <w:szCs w:val="24"/>
          <w:lang w:val="bg-BG"/>
        </w:rPr>
        <w:tab/>
      </w:r>
    </w:p>
    <w:p w:rsidR="0003560B" w:rsidRDefault="0003560B" w:rsidP="0003560B">
      <w:pPr>
        <w:ind w:firstLine="720"/>
        <w:jc w:val="both"/>
        <w:rPr>
          <w:sz w:val="24"/>
          <w:lang w:val="bg-BG"/>
        </w:rPr>
      </w:pPr>
      <w:r>
        <w:rPr>
          <w:sz w:val="24"/>
          <w:lang w:val="bg-BG"/>
        </w:rPr>
        <w:tab/>
      </w:r>
    </w:p>
    <w:p w:rsidR="0003560B" w:rsidRPr="00A4036B" w:rsidRDefault="0003560B" w:rsidP="0003560B">
      <w:pPr>
        <w:ind w:left="5760"/>
        <w:rPr>
          <w:sz w:val="24"/>
          <w:lang w:val="bg-BG"/>
        </w:rPr>
      </w:pPr>
    </w:p>
    <w:p w:rsidR="0003560B" w:rsidRDefault="0003560B" w:rsidP="0003560B">
      <w:pPr>
        <w:rPr>
          <w:sz w:val="24"/>
          <w:lang w:val="bg-BG"/>
        </w:rPr>
      </w:pPr>
    </w:p>
    <w:p w:rsidR="0003560B" w:rsidRDefault="0003560B" w:rsidP="0003560B">
      <w:pPr>
        <w:rPr>
          <w:sz w:val="24"/>
          <w:lang w:val="bg-BG"/>
        </w:rPr>
      </w:pPr>
    </w:p>
    <w:p w:rsidR="0003560B" w:rsidRDefault="0003560B" w:rsidP="0003560B">
      <w:pPr>
        <w:rPr>
          <w:sz w:val="24"/>
          <w:lang w:val="bg-BG"/>
        </w:rPr>
      </w:pPr>
    </w:p>
    <w:p w:rsidR="00427267" w:rsidRDefault="00427267"/>
    <w:sectPr w:rsidR="00427267" w:rsidSect="00724570">
      <w:footerReference w:type="default" r:id="rId11"/>
      <w:pgSz w:w="11906" w:h="16838"/>
      <w:pgMar w:top="709" w:right="851" w:bottom="284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F36" w:rsidRDefault="00735F36" w:rsidP="00673BF0">
      <w:r>
        <w:separator/>
      </w:r>
    </w:p>
  </w:endnote>
  <w:endnote w:type="continuationSeparator" w:id="0">
    <w:p w:rsidR="00735F36" w:rsidRDefault="00735F36" w:rsidP="00673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675" w:rsidRPr="00445EB4" w:rsidRDefault="004F4675">
    <w:pPr>
      <w:pStyle w:val="a7"/>
      <w:jc w:val="right"/>
      <w:rPr>
        <w:rFonts w:ascii="Cambria" w:hAnsi="Cambria"/>
        <w:sz w:val="28"/>
        <w:szCs w:val="28"/>
      </w:rPr>
    </w:pPr>
    <w:r w:rsidRPr="00445EB4">
      <w:rPr>
        <w:rFonts w:ascii="Cambria" w:hAnsi="Cambria"/>
        <w:sz w:val="28"/>
        <w:szCs w:val="28"/>
        <w:lang w:val="bg-BG"/>
      </w:rPr>
      <w:t xml:space="preserve">стр. </w:t>
    </w:r>
    <w:r w:rsidR="00602378" w:rsidRPr="00602378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="00602378" w:rsidRPr="00602378">
      <w:rPr>
        <w:rFonts w:ascii="Calibri" w:hAnsi="Calibri"/>
        <w:sz w:val="22"/>
        <w:szCs w:val="21"/>
      </w:rPr>
      <w:fldChar w:fldCharType="separate"/>
    </w:r>
    <w:r w:rsidR="00735F36" w:rsidRPr="00735F36">
      <w:rPr>
        <w:rFonts w:ascii="Cambria" w:hAnsi="Cambria"/>
        <w:noProof/>
        <w:sz w:val="28"/>
        <w:szCs w:val="28"/>
        <w:lang w:val="bg-BG"/>
      </w:rPr>
      <w:t>1</w:t>
    </w:r>
    <w:r w:rsidR="00602378" w:rsidRPr="00445EB4">
      <w:rPr>
        <w:rFonts w:ascii="Cambria" w:hAnsi="Cambria"/>
        <w:sz w:val="28"/>
        <w:szCs w:val="28"/>
      </w:rPr>
      <w:fldChar w:fldCharType="end"/>
    </w:r>
  </w:p>
  <w:p w:rsidR="004F4675" w:rsidRDefault="004F467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F36" w:rsidRDefault="00735F36" w:rsidP="00673BF0">
      <w:r>
        <w:separator/>
      </w:r>
    </w:p>
  </w:footnote>
  <w:footnote w:type="continuationSeparator" w:id="0">
    <w:p w:rsidR="00735F36" w:rsidRDefault="00735F36" w:rsidP="00673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0014"/>
    <w:multiLevelType w:val="hybridMultilevel"/>
    <w:tmpl w:val="5EAC6650"/>
    <w:lvl w:ilvl="0" w:tplc="4C6C41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3560B"/>
    <w:rsid w:val="000016DB"/>
    <w:rsid w:val="000344B6"/>
    <w:rsid w:val="0003560B"/>
    <w:rsid w:val="00037E46"/>
    <w:rsid w:val="000453FC"/>
    <w:rsid w:val="0005185F"/>
    <w:rsid w:val="000608EA"/>
    <w:rsid w:val="00077423"/>
    <w:rsid w:val="000C7567"/>
    <w:rsid w:val="000D1F55"/>
    <w:rsid w:val="00127EA2"/>
    <w:rsid w:val="00134DDC"/>
    <w:rsid w:val="00144CE5"/>
    <w:rsid w:val="00154EAB"/>
    <w:rsid w:val="00155B30"/>
    <w:rsid w:val="00172DAD"/>
    <w:rsid w:val="001740DB"/>
    <w:rsid w:val="00181EAA"/>
    <w:rsid w:val="00187EAE"/>
    <w:rsid w:val="00190216"/>
    <w:rsid w:val="001E4852"/>
    <w:rsid w:val="00205C82"/>
    <w:rsid w:val="00232FDB"/>
    <w:rsid w:val="0023585D"/>
    <w:rsid w:val="00240126"/>
    <w:rsid w:val="00247D14"/>
    <w:rsid w:val="00253B48"/>
    <w:rsid w:val="00262F8C"/>
    <w:rsid w:val="00263B28"/>
    <w:rsid w:val="002663ED"/>
    <w:rsid w:val="0028464E"/>
    <w:rsid w:val="00284E0B"/>
    <w:rsid w:val="0029453A"/>
    <w:rsid w:val="002A3CC8"/>
    <w:rsid w:val="002E0AE7"/>
    <w:rsid w:val="002E29E2"/>
    <w:rsid w:val="003164C3"/>
    <w:rsid w:val="00331260"/>
    <w:rsid w:val="00340E48"/>
    <w:rsid w:val="003964B1"/>
    <w:rsid w:val="003B4B32"/>
    <w:rsid w:val="003D14ED"/>
    <w:rsid w:val="003D790E"/>
    <w:rsid w:val="003F2812"/>
    <w:rsid w:val="003F45F1"/>
    <w:rsid w:val="00403227"/>
    <w:rsid w:val="004236F3"/>
    <w:rsid w:val="00425752"/>
    <w:rsid w:val="00427267"/>
    <w:rsid w:val="00445EB4"/>
    <w:rsid w:val="00455266"/>
    <w:rsid w:val="00476E20"/>
    <w:rsid w:val="004945E2"/>
    <w:rsid w:val="004A2762"/>
    <w:rsid w:val="004B7DA0"/>
    <w:rsid w:val="004C0956"/>
    <w:rsid w:val="004E03F8"/>
    <w:rsid w:val="004F0F1F"/>
    <w:rsid w:val="004F4675"/>
    <w:rsid w:val="00512DD8"/>
    <w:rsid w:val="005165B0"/>
    <w:rsid w:val="00534FA5"/>
    <w:rsid w:val="00537BBF"/>
    <w:rsid w:val="0054712D"/>
    <w:rsid w:val="00550F6F"/>
    <w:rsid w:val="00560609"/>
    <w:rsid w:val="00566AEB"/>
    <w:rsid w:val="005B5896"/>
    <w:rsid w:val="005B5DB1"/>
    <w:rsid w:val="005D3299"/>
    <w:rsid w:val="00602378"/>
    <w:rsid w:val="00606BA9"/>
    <w:rsid w:val="00606D17"/>
    <w:rsid w:val="006236B0"/>
    <w:rsid w:val="00626431"/>
    <w:rsid w:val="00673BF0"/>
    <w:rsid w:val="00686E33"/>
    <w:rsid w:val="00695753"/>
    <w:rsid w:val="00711B8A"/>
    <w:rsid w:val="007240DF"/>
    <w:rsid w:val="00724570"/>
    <w:rsid w:val="0072473F"/>
    <w:rsid w:val="00725F94"/>
    <w:rsid w:val="00726826"/>
    <w:rsid w:val="00730647"/>
    <w:rsid w:val="00735F36"/>
    <w:rsid w:val="00744E2C"/>
    <w:rsid w:val="0077230E"/>
    <w:rsid w:val="00786512"/>
    <w:rsid w:val="007A0836"/>
    <w:rsid w:val="007A2DE0"/>
    <w:rsid w:val="007B4DAF"/>
    <w:rsid w:val="007C17C7"/>
    <w:rsid w:val="007D59B1"/>
    <w:rsid w:val="007E7FBD"/>
    <w:rsid w:val="0085114F"/>
    <w:rsid w:val="008608D8"/>
    <w:rsid w:val="00866BCA"/>
    <w:rsid w:val="00872E25"/>
    <w:rsid w:val="00881BF7"/>
    <w:rsid w:val="00883A69"/>
    <w:rsid w:val="00883B6D"/>
    <w:rsid w:val="00885CE3"/>
    <w:rsid w:val="008A06AF"/>
    <w:rsid w:val="008A5EB1"/>
    <w:rsid w:val="008F064A"/>
    <w:rsid w:val="008F5857"/>
    <w:rsid w:val="00917DCA"/>
    <w:rsid w:val="009405D9"/>
    <w:rsid w:val="00964194"/>
    <w:rsid w:val="00971070"/>
    <w:rsid w:val="009712E4"/>
    <w:rsid w:val="00974AEB"/>
    <w:rsid w:val="00991E18"/>
    <w:rsid w:val="009B03D3"/>
    <w:rsid w:val="009C12E0"/>
    <w:rsid w:val="009D70C6"/>
    <w:rsid w:val="009E1AAB"/>
    <w:rsid w:val="009F3ACF"/>
    <w:rsid w:val="009F40D6"/>
    <w:rsid w:val="00A07B49"/>
    <w:rsid w:val="00A5279F"/>
    <w:rsid w:val="00A575E6"/>
    <w:rsid w:val="00A62714"/>
    <w:rsid w:val="00A776AE"/>
    <w:rsid w:val="00A877D5"/>
    <w:rsid w:val="00A9092B"/>
    <w:rsid w:val="00A90BA1"/>
    <w:rsid w:val="00AB40F3"/>
    <w:rsid w:val="00AE73C6"/>
    <w:rsid w:val="00B0704F"/>
    <w:rsid w:val="00B12F32"/>
    <w:rsid w:val="00B34176"/>
    <w:rsid w:val="00B513BE"/>
    <w:rsid w:val="00B5260A"/>
    <w:rsid w:val="00B5796B"/>
    <w:rsid w:val="00B61E16"/>
    <w:rsid w:val="00B9648F"/>
    <w:rsid w:val="00BB2235"/>
    <w:rsid w:val="00BC20C4"/>
    <w:rsid w:val="00BC25D2"/>
    <w:rsid w:val="00BC508B"/>
    <w:rsid w:val="00C05C2D"/>
    <w:rsid w:val="00C14E4E"/>
    <w:rsid w:val="00C34B07"/>
    <w:rsid w:val="00C421B6"/>
    <w:rsid w:val="00C43CB0"/>
    <w:rsid w:val="00C519C8"/>
    <w:rsid w:val="00C56B12"/>
    <w:rsid w:val="00C75622"/>
    <w:rsid w:val="00C859E0"/>
    <w:rsid w:val="00C92A9A"/>
    <w:rsid w:val="00CA3CB5"/>
    <w:rsid w:val="00CB0DE9"/>
    <w:rsid w:val="00CE1C9A"/>
    <w:rsid w:val="00CE3AE9"/>
    <w:rsid w:val="00CE7517"/>
    <w:rsid w:val="00CF5438"/>
    <w:rsid w:val="00D0675D"/>
    <w:rsid w:val="00D06C60"/>
    <w:rsid w:val="00D11ED5"/>
    <w:rsid w:val="00D136EE"/>
    <w:rsid w:val="00D149D6"/>
    <w:rsid w:val="00D54488"/>
    <w:rsid w:val="00D74368"/>
    <w:rsid w:val="00DA0FF9"/>
    <w:rsid w:val="00DA3C87"/>
    <w:rsid w:val="00DB555C"/>
    <w:rsid w:val="00DC0D2A"/>
    <w:rsid w:val="00DC1473"/>
    <w:rsid w:val="00DC4642"/>
    <w:rsid w:val="00DC6460"/>
    <w:rsid w:val="00E01238"/>
    <w:rsid w:val="00E372F9"/>
    <w:rsid w:val="00E57EA1"/>
    <w:rsid w:val="00E66422"/>
    <w:rsid w:val="00E66B6F"/>
    <w:rsid w:val="00E66F9E"/>
    <w:rsid w:val="00E71284"/>
    <w:rsid w:val="00E87B6B"/>
    <w:rsid w:val="00EA6E8C"/>
    <w:rsid w:val="00EB05CD"/>
    <w:rsid w:val="00ED7112"/>
    <w:rsid w:val="00EE64EA"/>
    <w:rsid w:val="00EE76AE"/>
    <w:rsid w:val="00EF509E"/>
    <w:rsid w:val="00F350C5"/>
    <w:rsid w:val="00F72CC0"/>
    <w:rsid w:val="00F7647F"/>
    <w:rsid w:val="00F9767D"/>
    <w:rsid w:val="00FB452C"/>
    <w:rsid w:val="00FB5BB0"/>
    <w:rsid w:val="00FB6A78"/>
    <w:rsid w:val="00FC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60B"/>
    <w:rPr>
      <w:rFonts w:ascii="Times New Roman" w:eastAsia="Times New Roman" w:hAnsi="Times New Roman"/>
      <w:lang w:val="en-AU"/>
    </w:rPr>
  </w:style>
  <w:style w:type="paragraph" w:styleId="3">
    <w:name w:val="heading 3"/>
    <w:basedOn w:val="a"/>
    <w:next w:val="a"/>
    <w:link w:val="30"/>
    <w:qFormat/>
    <w:rsid w:val="0003560B"/>
    <w:pPr>
      <w:keepNext/>
      <w:jc w:val="center"/>
      <w:outlineLvl w:val="2"/>
    </w:pPr>
    <w:rPr>
      <w:b/>
      <w:shadow/>
      <w:sz w:val="4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link w:val="3"/>
    <w:rsid w:val="0003560B"/>
    <w:rPr>
      <w:rFonts w:ascii="Times New Roman" w:eastAsia="Times New Roman" w:hAnsi="Times New Roman" w:cs="Times New Roman"/>
      <w:b/>
      <w:shadow/>
      <w:sz w:val="44"/>
      <w:szCs w:val="20"/>
      <w:lang w:val="en-US" w:eastAsia="bg-BG"/>
    </w:rPr>
  </w:style>
  <w:style w:type="paragraph" w:styleId="a3">
    <w:name w:val="Body Text Indent"/>
    <w:basedOn w:val="a"/>
    <w:link w:val="a4"/>
    <w:rsid w:val="0003560B"/>
    <w:pPr>
      <w:ind w:left="4320" w:firstLine="642"/>
    </w:pPr>
    <w:rPr>
      <w:sz w:val="24"/>
      <w:lang w:val="bg-BG"/>
    </w:rPr>
  </w:style>
  <w:style w:type="character" w:customStyle="1" w:styleId="a4">
    <w:name w:val="Основен текст с отстъп Знак"/>
    <w:link w:val="a3"/>
    <w:rsid w:val="0003560B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2">
    <w:name w:val="Body Text 2"/>
    <w:basedOn w:val="a"/>
    <w:link w:val="20"/>
    <w:rsid w:val="0003560B"/>
    <w:pPr>
      <w:jc w:val="both"/>
    </w:pPr>
    <w:rPr>
      <w:sz w:val="28"/>
      <w:lang w:val="bg-BG"/>
    </w:rPr>
  </w:style>
  <w:style w:type="character" w:customStyle="1" w:styleId="20">
    <w:name w:val="Основен текст 2 Знак"/>
    <w:link w:val="2"/>
    <w:rsid w:val="0003560B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a5">
    <w:name w:val="header"/>
    <w:basedOn w:val="a"/>
    <w:link w:val="a6"/>
    <w:unhideWhenUsed/>
    <w:rsid w:val="00673BF0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673BF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7">
    <w:name w:val="footer"/>
    <w:basedOn w:val="a"/>
    <w:link w:val="a8"/>
    <w:uiPriority w:val="99"/>
    <w:unhideWhenUsed/>
    <w:rsid w:val="00673BF0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673BF0"/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a9">
    <w:name w:val="Balloon Text"/>
    <w:basedOn w:val="a"/>
    <w:link w:val="aa"/>
    <w:uiPriority w:val="99"/>
    <w:semiHidden/>
    <w:unhideWhenUsed/>
    <w:rsid w:val="00673BF0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673BF0"/>
    <w:rPr>
      <w:rFonts w:ascii="Tahoma" w:eastAsia="Times New Roman" w:hAnsi="Tahoma" w:cs="Tahoma"/>
      <w:sz w:val="16"/>
      <w:szCs w:val="16"/>
      <w:lang w:val="en-AU" w:eastAsia="bg-BG"/>
    </w:rPr>
  </w:style>
  <w:style w:type="character" w:styleId="ab">
    <w:name w:val="Hyperlink"/>
    <w:rsid w:val="00C05C2D"/>
    <w:rPr>
      <w:color w:val="0000FF"/>
      <w:u w:val="single"/>
    </w:rPr>
  </w:style>
  <w:style w:type="paragraph" w:customStyle="1" w:styleId="BodyTextIndent21">
    <w:name w:val="Body Text Indent 21"/>
    <w:basedOn w:val="a"/>
    <w:uiPriority w:val="99"/>
    <w:rsid w:val="00C75622"/>
    <w:pPr>
      <w:suppressAutoHyphens/>
      <w:ind w:left="720"/>
      <w:jc w:val="both"/>
    </w:pPr>
    <w:rPr>
      <w:sz w:val="24"/>
      <w:szCs w:val="24"/>
      <w:lang w:val="bg-BG" w:eastAsia="ar-SA"/>
    </w:rPr>
  </w:style>
  <w:style w:type="table" w:styleId="ac">
    <w:name w:val="Table Grid"/>
    <w:basedOn w:val="a1"/>
    <w:uiPriority w:val="59"/>
    <w:rsid w:val="00CE1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3440">
          <w:marLeft w:val="-97"/>
          <w:marRight w:val="0"/>
          <w:marTop w:val="138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6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73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7414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81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3261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17560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8315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623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0648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9389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19732">
              <w:marLeft w:val="0"/>
              <w:marRight w:val="6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639213">
          <w:marLeft w:val="0"/>
          <w:marRight w:val="0"/>
          <w:marTop w:val="0"/>
          <w:marBottom w:val="0"/>
          <w:divBdr>
            <w:top w:val="single" w:sz="6" w:space="7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dspalamara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ls.palamara@dpshumen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31B89-9B37-459A-88A9-649014150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5527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</vt:vector>
  </HeadingPairs>
  <TitlesOfParts>
    <vt:vector size="6" baseType="lpstr">
      <vt:lpstr/>
      <vt:lpstr/>
      <vt:lpstr>        </vt:lpstr>
      <vt:lpstr>        </vt:lpstr>
      <vt:lpstr>        З А П О В Е Д     № 146</vt:lpstr>
      <vt:lpstr>        с. Венец,  06.06.2022 г.</vt:lpstr>
    </vt:vector>
  </TitlesOfParts>
  <Company>HP Inc.</Company>
  <LinksUpToDate>false</LinksUpToDate>
  <CharactersWithSpaces>6484</CharactersWithSpaces>
  <SharedDoc>false</SharedDoc>
  <HLinks>
    <vt:vector size="12" baseType="variant">
      <vt:variant>
        <vt:i4>33</vt:i4>
      </vt:variant>
      <vt:variant>
        <vt:i4>3</vt:i4>
      </vt:variant>
      <vt:variant>
        <vt:i4>0</vt:i4>
      </vt:variant>
      <vt:variant>
        <vt:i4>5</vt:i4>
      </vt:variant>
      <vt:variant>
        <vt:lpwstr>mailto:ddspalamara@abv.bg</vt:lpwstr>
      </vt:variant>
      <vt:variant>
        <vt:lpwstr/>
      </vt:variant>
      <vt:variant>
        <vt:i4>5177377</vt:i4>
      </vt:variant>
      <vt:variant>
        <vt:i4>0</vt:i4>
      </vt:variant>
      <vt:variant>
        <vt:i4>0</vt:i4>
      </vt:variant>
      <vt:variant>
        <vt:i4>5</vt:i4>
      </vt:variant>
      <vt:variant>
        <vt:lpwstr>mailto:dls.palamara@dpshumen.bg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juliette</dc:creator>
  <cp:lastModifiedBy>User</cp:lastModifiedBy>
  <cp:revision>2</cp:revision>
  <cp:lastPrinted>2022-06-07T10:49:00Z</cp:lastPrinted>
  <dcterms:created xsi:type="dcterms:W3CDTF">2022-10-07T14:09:00Z</dcterms:created>
  <dcterms:modified xsi:type="dcterms:W3CDTF">2022-10-07T14:09:00Z</dcterms:modified>
</cp:coreProperties>
</file>